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5" w:type="dxa"/>
        <w:jc w:val="center"/>
        <w:tblInd w:w="-11" w:type="dxa"/>
        <w:tblLook w:val="01E0"/>
      </w:tblPr>
      <w:tblGrid>
        <w:gridCol w:w="3033"/>
        <w:gridCol w:w="6522"/>
      </w:tblGrid>
      <w:tr w:rsidR="003E4676" w:rsidRPr="00EC1558" w:rsidTr="00301D10">
        <w:trPr>
          <w:jc w:val="center"/>
        </w:trPr>
        <w:tc>
          <w:tcPr>
            <w:tcW w:w="3033" w:type="dxa"/>
            <w:shd w:val="clear" w:color="auto" w:fill="auto"/>
          </w:tcPr>
          <w:p w:rsidR="003E4676" w:rsidRPr="00EC1558" w:rsidRDefault="003E4676" w:rsidP="00301D10">
            <w:pPr>
              <w:ind w:left="-95"/>
              <w:jc w:val="center"/>
              <w:rPr>
                <w:b/>
                <w:sz w:val="26"/>
                <w:szCs w:val="26"/>
              </w:rPr>
            </w:pPr>
            <w:r w:rsidRPr="00EC1558">
              <w:rPr>
                <w:b/>
                <w:sz w:val="26"/>
                <w:szCs w:val="26"/>
              </w:rPr>
              <w:t>ỦY BAN NHÂN DÂN</w:t>
            </w:r>
          </w:p>
        </w:tc>
        <w:tc>
          <w:tcPr>
            <w:tcW w:w="6522" w:type="dxa"/>
            <w:shd w:val="clear" w:color="auto" w:fill="auto"/>
          </w:tcPr>
          <w:p w:rsidR="003E4676" w:rsidRPr="00EC1558" w:rsidRDefault="003E4676" w:rsidP="00301D10">
            <w:pPr>
              <w:jc w:val="center"/>
              <w:rPr>
                <w:b/>
                <w:sz w:val="26"/>
                <w:szCs w:val="26"/>
              </w:rPr>
            </w:pPr>
            <w:r w:rsidRPr="00EC1558">
              <w:rPr>
                <w:b/>
                <w:sz w:val="26"/>
                <w:szCs w:val="26"/>
              </w:rPr>
              <w:t xml:space="preserve">CỘNG HÒA XÃ HỘI CHỦ NGHĨA VIỆT </w:t>
            </w:r>
            <w:smartTag w:uri="urn:schemas-microsoft-com:office:smarttags" w:element="place">
              <w:smartTag w:uri="urn:schemas-microsoft-com:office:smarttags" w:element="country-region">
                <w:r w:rsidRPr="00EC1558">
                  <w:rPr>
                    <w:b/>
                    <w:sz w:val="26"/>
                    <w:szCs w:val="26"/>
                  </w:rPr>
                  <w:t>NAM</w:t>
                </w:r>
              </w:smartTag>
            </w:smartTag>
          </w:p>
        </w:tc>
      </w:tr>
      <w:tr w:rsidR="003E4676" w:rsidRPr="00EC1558" w:rsidTr="00301D10">
        <w:trPr>
          <w:trHeight w:val="585"/>
          <w:jc w:val="center"/>
        </w:trPr>
        <w:tc>
          <w:tcPr>
            <w:tcW w:w="3033" w:type="dxa"/>
            <w:shd w:val="clear" w:color="auto" w:fill="auto"/>
          </w:tcPr>
          <w:p w:rsidR="003E4676" w:rsidRPr="00EC1558" w:rsidRDefault="003E4676" w:rsidP="00301D10">
            <w:pPr>
              <w:ind w:left="-95"/>
              <w:jc w:val="center"/>
              <w:rPr>
                <w:b/>
                <w:sz w:val="26"/>
                <w:szCs w:val="26"/>
              </w:rPr>
            </w:pPr>
            <w:r>
              <w:rPr>
                <w:b/>
                <w:noProof/>
                <w:sz w:val="26"/>
                <w:szCs w:val="26"/>
              </w:rPr>
              <w:pict>
                <v:line id="_x0000_s1026" style="position:absolute;left:0;text-align:left;z-index:251660288;mso-position-horizontal-relative:text;mso-position-vertical-relative:text" from="45.4pt,16.5pt" to="83.55pt,16.5pt"/>
              </w:pict>
            </w:r>
            <w:r w:rsidRPr="00EC1558">
              <w:rPr>
                <w:b/>
                <w:sz w:val="26"/>
                <w:szCs w:val="26"/>
              </w:rPr>
              <w:t>TỈNH BẾN TRE</w:t>
            </w:r>
          </w:p>
        </w:tc>
        <w:tc>
          <w:tcPr>
            <w:tcW w:w="6522" w:type="dxa"/>
            <w:shd w:val="clear" w:color="auto" w:fill="auto"/>
          </w:tcPr>
          <w:p w:rsidR="003E4676" w:rsidRPr="00EC1558" w:rsidRDefault="003E4676" w:rsidP="00301D10">
            <w:pPr>
              <w:jc w:val="center"/>
              <w:rPr>
                <w:b/>
              </w:rPr>
            </w:pPr>
            <w:r>
              <w:rPr>
                <w:b/>
                <w:noProof/>
                <w:sz w:val="26"/>
              </w:rPr>
              <w:pict>
                <v:line id="_x0000_s1027" style="position:absolute;left:0;text-align:left;z-index:251661312;mso-position-horizontal-relative:text;mso-position-vertical-relative:text" from="72.3pt,17.15pt" to="241.25pt,17.15pt"/>
              </w:pict>
            </w:r>
            <w:r w:rsidRPr="000B08F0">
              <w:rPr>
                <w:b/>
              </w:rPr>
              <w:t>Độc lập - Tự do - Hạnh phúc</w:t>
            </w:r>
          </w:p>
        </w:tc>
      </w:tr>
      <w:tr w:rsidR="003E4676" w:rsidRPr="00EC1558" w:rsidTr="00301D10">
        <w:trPr>
          <w:jc w:val="center"/>
        </w:trPr>
        <w:tc>
          <w:tcPr>
            <w:tcW w:w="3033" w:type="dxa"/>
            <w:shd w:val="clear" w:color="auto" w:fill="auto"/>
          </w:tcPr>
          <w:p w:rsidR="003E4676" w:rsidRPr="00EC1558" w:rsidRDefault="003E4676" w:rsidP="00301D10">
            <w:pPr>
              <w:ind w:left="-95"/>
              <w:jc w:val="center"/>
              <w:rPr>
                <w:sz w:val="26"/>
              </w:rPr>
            </w:pPr>
            <w:r w:rsidRPr="00EC1558">
              <w:rPr>
                <w:sz w:val="26"/>
              </w:rPr>
              <w:t xml:space="preserve">Số: </w:t>
            </w:r>
            <w:r>
              <w:rPr>
                <w:sz w:val="26"/>
              </w:rPr>
              <w:t>64</w:t>
            </w:r>
            <w:r w:rsidRPr="00EC1558">
              <w:rPr>
                <w:sz w:val="26"/>
              </w:rPr>
              <w:t>/2016/QĐ-UBND</w:t>
            </w:r>
          </w:p>
        </w:tc>
        <w:tc>
          <w:tcPr>
            <w:tcW w:w="6522" w:type="dxa"/>
            <w:shd w:val="clear" w:color="auto" w:fill="auto"/>
          </w:tcPr>
          <w:p w:rsidR="003E4676" w:rsidRPr="00EC1558" w:rsidRDefault="003E4676" w:rsidP="00301D10">
            <w:pPr>
              <w:jc w:val="center"/>
              <w:rPr>
                <w:i/>
                <w:sz w:val="26"/>
              </w:rPr>
            </w:pPr>
            <w:r w:rsidRPr="000B08F0">
              <w:rPr>
                <w:i/>
              </w:rPr>
              <w:t>Bến Tre, ngày 21 tháng 12 năm 2016</w:t>
            </w:r>
          </w:p>
        </w:tc>
      </w:tr>
    </w:tbl>
    <w:p w:rsidR="003E4676" w:rsidRPr="001F4960" w:rsidRDefault="003E4676" w:rsidP="003E4676">
      <w:pPr>
        <w:rPr>
          <w:b/>
        </w:rPr>
      </w:pPr>
      <w:r w:rsidRPr="004E45F2">
        <w:rPr>
          <w:b/>
        </w:rPr>
        <w:tab/>
      </w:r>
      <w:r w:rsidRPr="004E45F2">
        <w:rPr>
          <w:b/>
        </w:rPr>
        <w:tab/>
      </w:r>
      <w:r w:rsidRPr="004E45F2">
        <w:rPr>
          <w:b/>
          <w:sz w:val="26"/>
        </w:rPr>
        <w:tab/>
      </w:r>
    </w:p>
    <w:p w:rsidR="003E4676" w:rsidRPr="001F4960" w:rsidRDefault="003E4676" w:rsidP="003E4676">
      <w:pPr>
        <w:jc w:val="center"/>
        <w:rPr>
          <w:b/>
        </w:rPr>
      </w:pPr>
      <w:r w:rsidRPr="001F4960">
        <w:rPr>
          <w:b/>
        </w:rPr>
        <w:t xml:space="preserve">QUYẾT ĐỊNH </w:t>
      </w:r>
    </w:p>
    <w:p w:rsidR="003E4676" w:rsidRDefault="003E4676" w:rsidP="003E4676">
      <w:pPr>
        <w:jc w:val="center"/>
        <w:rPr>
          <w:b/>
        </w:rPr>
      </w:pPr>
      <w:r w:rsidRPr="001F4960">
        <w:rPr>
          <w:b/>
        </w:rPr>
        <w:t>Ban hành Khung giá dịch vụ sử dụng diện tích bán hàng</w:t>
      </w:r>
    </w:p>
    <w:p w:rsidR="003E4676" w:rsidRPr="001F4960" w:rsidRDefault="003E4676" w:rsidP="003E4676">
      <w:pPr>
        <w:jc w:val="center"/>
        <w:rPr>
          <w:b/>
        </w:rPr>
      </w:pPr>
      <w:r>
        <w:rPr>
          <w:b/>
          <w:noProof/>
        </w:rPr>
        <w:pict>
          <v:shapetype id="_x0000_t32" coordsize="21600,21600" o:spt="32" o:oned="t" path="m,l21600,21600e" filled="f">
            <v:path arrowok="t" fillok="f" o:connecttype="none"/>
            <o:lock v:ext="edit" shapetype="t"/>
          </v:shapetype>
          <v:shape id="_x0000_s1029" type="#_x0000_t32" style="position:absolute;left:0;text-align:left;margin-left:178.9pt;margin-top:21.35pt;width:135.25pt;height:0;z-index:251663360" o:connectortype="straight"/>
        </w:pict>
      </w:r>
      <w:r w:rsidRPr="001F4960">
        <w:rPr>
          <w:b/>
        </w:rPr>
        <w:t>tại chợ</w:t>
      </w:r>
      <w:r>
        <w:rPr>
          <w:b/>
        </w:rPr>
        <w:t xml:space="preserve"> </w:t>
      </w:r>
      <w:r w:rsidRPr="001F4960">
        <w:rPr>
          <w:b/>
        </w:rPr>
        <w:t xml:space="preserve">trên địa bàn tỉnh Bến Tre </w:t>
      </w:r>
      <w:r w:rsidRPr="001F4960">
        <w:rPr>
          <w:b/>
        </w:rPr>
        <w:br/>
      </w:r>
    </w:p>
    <w:p w:rsidR="003E4676" w:rsidRPr="000B08F0" w:rsidRDefault="003E4676" w:rsidP="003E4676">
      <w:pPr>
        <w:spacing w:before="120" w:after="240"/>
        <w:jc w:val="center"/>
        <w:rPr>
          <w:b/>
          <w:szCs w:val="26"/>
        </w:rPr>
      </w:pPr>
      <w:r w:rsidRPr="000B08F0">
        <w:rPr>
          <w:b/>
          <w:szCs w:val="26"/>
        </w:rPr>
        <w:t>ỦY BAN NHÂN DÂN TỈNH BẾN TRE</w:t>
      </w:r>
    </w:p>
    <w:p w:rsidR="003E4676" w:rsidRDefault="003E4676" w:rsidP="003E4676">
      <w:pPr>
        <w:spacing w:before="120"/>
        <w:ind w:firstLine="720"/>
        <w:jc w:val="both"/>
        <w:rPr>
          <w:i/>
        </w:rPr>
      </w:pPr>
      <w:r w:rsidRPr="0075630E">
        <w:rPr>
          <w:i/>
        </w:rPr>
        <w:t xml:space="preserve">Căn cứ Luật </w:t>
      </w:r>
      <w:r w:rsidRPr="0052177C">
        <w:rPr>
          <w:i/>
        </w:rPr>
        <w:t>Tổ</w:t>
      </w:r>
      <w:r w:rsidRPr="0075630E">
        <w:rPr>
          <w:i/>
        </w:rPr>
        <w:t xml:space="preserve"> chức </w:t>
      </w:r>
      <w:r>
        <w:rPr>
          <w:i/>
        </w:rPr>
        <w:t>c</w:t>
      </w:r>
      <w:r w:rsidRPr="0075630E">
        <w:rPr>
          <w:i/>
        </w:rPr>
        <w:t>hính quyền địa phương ngày 19 tháng 6 năm 2015;</w:t>
      </w:r>
    </w:p>
    <w:p w:rsidR="003E4676" w:rsidRPr="009F4BF4" w:rsidRDefault="003E4676" w:rsidP="003E4676">
      <w:pPr>
        <w:spacing w:before="120"/>
        <w:ind w:firstLine="720"/>
        <w:jc w:val="both"/>
        <w:rPr>
          <w:i/>
        </w:rPr>
      </w:pPr>
      <w:r w:rsidRPr="009F4BF4">
        <w:rPr>
          <w:i/>
          <w:spacing w:val="-8"/>
        </w:rPr>
        <w:t xml:space="preserve">Căn cứ Luật </w:t>
      </w:r>
      <w:r w:rsidRPr="0052177C">
        <w:rPr>
          <w:i/>
          <w:spacing w:val="-8"/>
        </w:rPr>
        <w:t>Ban</w:t>
      </w:r>
      <w:r w:rsidRPr="009F4BF4">
        <w:rPr>
          <w:i/>
          <w:spacing w:val="-8"/>
        </w:rPr>
        <w:t xml:space="preserve"> hành văn bản quy phạm pháp luật ngày 22 tháng 6 năm 2015</w:t>
      </w:r>
      <w:r w:rsidRPr="009F4BF4">
        <w:rPr>
          <w:i/>
          <w:spacing w:val="-4"/>
        </w:rPr>
        <w:t>;</w:t>
      </w:r>
    </w:p>
    <w:p w:rsidR="003E4676" w:rsidRPr="0075630E" w:rsidRDefault="003E4676" w:rsidP="003E4676">
      <w:pPr>
        <w:spacing w:before="120"/>
        <w:ind w:firstLine="720"/>
        <w:jc w:val="both"/>
        <w:rPr>
          <w:i/>
          <w:spacing w:val="-6"/>
        </w:rPr>
      </w:pPr>
      <w:r w:rsidRPr="0075630E">
        <w:rPr>
          <w:i/>
          <w:spacing w:val="-6"/>
          <w:lang w:val="vi-VN"/>
        </w:rPr>
        <w:t xml:space="preserve">Căn cứ Luật </w:t>
      </w:r>
      <w:r w:rsidRPr="0052177C">
        <w:rPr>
          <w:i/>
          <w:spacing w:val="-6"/>
          <w:lang w:val="vi-VN"/>
        </w:rPr>
        <w:t>Giá</w:t>
      </w:r>
      <w:r w:rsidRPr="0075630E">
        <w:rPr>
          <w:i/>
          <w:spacing w:val="-6"/>
          <w:lang w:val="vi-VN"/>
        </w:rPr>
        <w:t xml:space="preserve"> ngày 20 tháng 6 năm 2012;</w:t>
      </w:r>
    </w:p>
    <w:p w:rsidR="003E4676" w:rsidRPr="003E51FE" w:rsidRDefault="003E4676" w:rsidP="003E4676">
      <w:pPr>
        <w:spacing w:before="120"/>
        <w:ind w:firstLine="720"/>
        <w:jc w:val="both"/>
        <w:rPr>
          <w:i/>
          <w:spacing w:val="-6"/>
        </w:rPr>
      </w:pPr>
      <w:r w:rsidRPr="0075630E">
        <w:rPr>
          <w:i/>
          <w:spacing w:val="-6"/>
          <w:lang w:val="vi-VN"/>
        </w:rPr>
        <w:t xml:space="preserve">Căn cứ Luật </w:t>
      </w:r>
      <w:r w:rsidRPr="0052177C">
        <w:rPr>
          <w:i/>
          <w:spacing w:val="-6"/>
          <w:lang w:val="vi-VN"/>
        </w:rPr>
        <w:t>Phí</w:t>
      </w:r>
      <w:r>
        <w:rPr>
          <w:i/>
          <w:spacing w:val="-6"/>
          <w:lang w:val="vi-VN"/>
        </w:rPr>
        <w:t xml:space="preserve"> và lệ phí</w:t>
      </w:r>
      <w:r>
        <w:rPr>
          <w:i/>
          <w:spacing w:val="-6"/>
        </w:rPr>
        <w:t xml:space="preserve"> </w:t>
      </w:r>
      <w:r w:rsidRPr="0075630E">
        <w:rPr>
          <w:i/>
          <w:spacing w:val="-6"/>
          <w:lang w:val="vi-VN"/>
        </w:rPr>
        <w:t xml:space="preserve"> ngày 25 tháng 11 năm 2015;</w:t>
      </w:r>
      <w:r>
        <w:rPr>
          <w:i/>
          <w:spacing w:val="-6"/>
        </w:rPr>
        <w:t xml:space="preserve"> </w:t>
      </w:r>
    </w:p>
    <w:p w:rsidR="003E4676" w:rsidRPr="0075630E" w:rsidRDefault="003E4676" w:rsidP="003E4676">
      <w:pPr>
        <w:spacing w:before="120"/>
        <w:ind w:firstLine="720"/>
        <w:jc w:val="both"/>
        <w:rPr>
          <w:i/>
          <w:spacing w:val="-6"/>
        </w:rPr>
      </w:pPr>
      <w:r w:rsidRPr="0075630E">
        <w:rPr>
          <w:i/>
          <w:spacing w:val="-6"/>
        </w:rPr>
        <w:t>Căn cứ Nghị định số 177/2013/NĐ-CP ngày 14 tháng 11 năm 2013 của Chính phủ quy định chi tiết và hướng dẫn thi hành một số điều của Luật Giá;</w:t>
      </w:r>
    </w:p>
    <w:p w:rsidR="003E4676" w:rsidRPr="0075630E" w:rsidRDefault="003E4676" w:rsidP="003E4676">
      <w:pPr>
        <w:spacing w:before="120"/>
        <w:ind w:firstLine="720"/>
        <w:jc w:val="both"/>
        <w:rPr>
          <w:i/>
          <w:spacing w:val="-6"/>
        </w:rPr>
      </w:pPr>
      <w:r w:rsidRPr="0075630E">
        <w:rPr>
          <w:i/>
          <w:spacing w:val="-6"/>
        </w:rPr>
        <w:t xml:space="preserve">Căn cứ Nghị định số 149/2016/NĐ-CP ngày 11 tháng 11 năm 2016 của Chính phủ sửa đổi, bổ sung một số điều của Nghị định số 177/2013/NĐ-CP ngày 14 tháng 11 năm 2013 của Chính phủ quy định chi tiết và hướng dẫn thi hành một số điều của Luật </w:t>
      </w:r>
      <w:r>
        <w:rPr>
          <w:i/>
          <w:spacing w:val="-6"/>
        </w:rPr>
        <w:t>G</w:t>
      </w:r>
      <w:r w:rsidRPr="0075630E">
        <w:rPr>
          <w:i/>
          <w:spacing w:val="-6"/>
        </w:rPr>
        <w:t>iá;</w:t>
      </w:r>
    </w:p>
    <w:p w:rsidR="003E4676" w:rsidRPr="0075630E" w:rsidRDefault="003E4676" w:rsidP="003E4676">
      <w:pPr>
        <w:spacing w:before="120"/>
        <w:ind w:firstLine="720"/>
        <w:jc w:val="both"/>
        <w:rPr>
          <w:i/>
          <w:lang w:val="vi-VN"/>
        </w:rPr>
      </w:pPr>
      <w:r w:rsidRPr="0075630E">
        <w:rPr>
          <w:i/>
          <w:lang w:val="vi-VN"/>
        </w:rPr>
        <w:t>Căn cứ Nghị định số 02/2003/NĐ-CP ngày 14 tháng 01 năm 2003 của Chính phủ về phát triển và quản lý chợ;</w:t>
      </w:r>
    </w:p>
    <w:p w:rsidR="003E4676" w:rsidRPr="0075630E" w:rsidRDefault="003E4676" w:rsidP="003E4676">
      <w:pPr>
        <w:spacing w:before="120"/>
        <w:ind w:firstLine="720"/>
        <w:jc w:val="both"/>
        <w:rPr>
          <w:i/>
        </w:rPr>
      </w:pPr>
      <w:r w:rsidRPr="0075630E">
        <w:rPr>
          <w:i/>
        </w:rPr>
        <w:t>Căn cứ Nghị định số 114/2009/NĐ-CP ngày 23 tháng 12 năm 2009 của Chính phủ sửa đổi, bổ sung một số điều của Nghị định số 02/2003/NĐ-CP ngày 14 tháng 01 năm 2003 của Chính phủ về phát triển và quản lý chợ;</w:t>
      </w:r>
    </w:p>
    <w:p w:rsidR="003E4676" w:rsidRDefault="003E4676" w:rsidP="003E4676">
      <w:pPr>
        <w:spacing w:before="120"/>
        <w:ind w:firstLine="720"/>
        <w:jc w:val="both"/>
        <w:rPr>
          <w:i/>
        </w:rPr>
      </w:pPr>
      <w:r w:rsidRPr="0075630E">
        <w:rPr>
          <w:i/>
        </w:rPr>
        <w:t xml:space="preserve">Theo đề nghị của Giám đốc Sở Tài chính tại Tờ trình số </w:t>
      </w:r>
      <w:r w:rsidRPr="0052177C">
        <w:rPr>
          <w:i/>
        </w:rPr>
        <w:t>5965/TTr-STC ngày 16 tháng 12 năm 2016.</w:t>
      </w:r>
      <w:r>
        <w:rPr>
          <w:i/>
        </w:rPr>
        <w:t xml:space="preserve"> </w:t>
      </w:r>
    </w:p>
    <w:p w:rsidR="003E4676" w:rsidRPr="0075630E" w:rsidRDefault="003E4676" w:rsidP="003E4676">
      <w:pPr>
        <w:spacing w:before="120"/>
        <w:jc w:val="center"/>
        <w:rPr>
          <w:b/>
        </w:rPr>
      </w:pPr>
      <w:r w:rsidRPr="0075630E">
        <w:rPr>
          <w:b/>
        </w:rPr>
        <w:t>QUYẾT ĐỊNH:</w:t>
      </w:r>
    </w:p>
    <w:p w:rsidR="003E4676" w:rsidRPr="0075630E" w:rsidRDefault="003E4676" w:rsidP="003E4676">
      <w:pPr>
        <w:spacing w:before="120"/>
        <w:ind w:firstLine="720"/>
        <w:jc w:val="both"/>
        <w:rPr>
          <w:b/>
        </w:rPr>
      </w:pPr>
      <w:r w:rsidRPr="0075630E">
        <w:rPr>
          <w:b/>
        </w:rPr>
        <w:t>Điều 1. Mức thu</w:t>
      </w:r>
    </w:p>
    <w:p w:rsidR="003E4676" w:rsidRPr="0075630E" w:rsidRDefault="003E4676" w:rsidP="003E4676">
      <w:pPr>
        <w:spacing w:before="120"/>
        <w:ind w:firstLine="720"/>
        <w:jc w:val="both"/>
      </w:pPr>
      <w:r w:rsidRPr="0075630E">
        <w:t xml:space="preserve">Ban hành kèm theo Quyết định này </w:t>
      </w:r>
      <w:r>
        <w:t>Khung</w:t>
      </w:r>
      <w:r w:rsidRPr="0075630E">
        <w:t xml:space="preserve"> giá dịch vụ sử dụng diện tích bán hàng tại chợ trên địa bàn tỉnh Bến Tre (</w:t>
      </w:r>
      <w:r>
        <w:t xml:space="preserve">có </w:t>
      </w:r>
      <w:r w:rsidRPr="0075630E">
        <w:t>Phụ lụ</w:t>
      </w:r>
      <w:r>
        <w:t xml:space="preserve">c </w:t>
      </w:r>
      <w:r w:rsidRPr="0075630E">
        <w:t xml:space="preserve">kèm theo). </w:t>
      </w:r>
    </w:p>
    <w:p w:rsidR="003E4676" w:rsidRDefault="003E4676" w:rsidP="003E4676">
      <w:pPr>
        <w:spacing w:before="120"/>
        <w:ind w:firstLine="720"/>
        <w:jc w:val="both"/>
        <w:rPr>
          <w:b/>
        </w:rPr>
      </w:pPr>
      <w:r w:rsidRPr="0075630E">
        <w:rPr>
          <w:b/>
        </w:rPr>
        <w:t>Điều 2. Tổ chức triển khai thực hiện</w:t>
      </w:r>
    </w:p>
    <w:p w:rsidR="003E4676" w:rsidRPr="00D62EC7" w:rsidRDefault="003E4676" w:rsidP="003E4676">
      <w:pPr>
        <w:pStyle w:val="BodyTextIndent"/>
        <w:spacing w:before="120"/>
        <w:ind w:firstLine="709"/>
        <w:rPr>
          <w:lang w:val="nl-NL"/>
        </w:rPr>
      </w:pPr>
      <w:r>
        <w:rPr>
          <w:lang w:val="nl-NL"/>
        </w:rPr>
        <w:t xml:space="preserve">Giao Sở Tài chính là đơn vị chủ trì phối hợp với Sở Công </w:t>
      </w:r>
      <w:r w:rsidRPr="0052177C">
        <w:rPr>
          <w:lang w:val="nl-NL"/>
        </w:rPr>
        <w:t>Thương</w:t>
      </w:r>
      <w:r>
        <w:rPr>
          <w:lang w:val="nl-NL"/>
        </w:rPr>
        <w:t xml:space="preserve"> và Ủy ban nhân nhân dân các huyện, thành phố xây dựng bảng giá cụ thể đối với từng chợ trên địa bàn tỉnh để ban hành và triển khai thực hiện.</w:t>
      </w:r>
    </w:p>
    <w:p w:rsidR="003E4676" w:rsidRPr="0075630E" w:rsidRDefault="003E4676" w:rsidP="003E4676">
      <w:pPr>
        <w:spacing w:before="120"/>
        <w:ind w:firstLine="720"/>
        <w:jc w:val="both"/>
        <w:rPr>
          <w:b/>
        </w:rPr>
      </w:pPr>
      <w:r w:rsidRPr="0075630E">
        <w:rPr>
          <w:b/>
        </w:rPr>
        <w:lastRenderedPageBreak/>
        <w:t>Điều 3. Quản lý và sử dụng</w:t>
      </w:r>
    </w:p>
    <w:p w:rsidR="003E4676" w:rsidRPr="0075630E" w:rsidRDefault="003E4676" w:rsidP="003E4676">
      <w:pPr>
        <w:spacing w:before="120"/>
        <w:ind w:firstLine="720"/>
        <w:jc w:val="both"/>
        <w:rPr>
          <w:color w:val="000000"/>
          <w:shd w:val="clear" w:color="auto" w:fill="FFFFFF"/>
        </w:rPr>
      </w:pPr>
      <w:r w:rsidRPr="0075630E">
        <w:t xml:space="preserve">1. Đối với chợ có Ban Quản lý chợ hoặc doanh nghiệp đầu tư thì giá sử dụng dịch vụ được xác định là khoản thu (doanh thu) của tổ chức, đơn vị thu, không phải khoản thu thuộc ngân sách. Tổ chức, đơn vị thu giá sử dụng dịch vụ </w:t>
      </w:r>
      <w:r w:rsidRPr="0075630E">
        <w:rPr>
          <w:color w:val="000000"/>
          <w:shd w:val="clear" w:color="auto" w:fill="FFFFFF"/>
        </w:rPr>
        <w:t>có nghĩa vụ kê khai và nộp thuế theo quy định của pháp luật.</w:t>
      </w:r>
    </w:p>
    <w:p w:rsidR="003E4676" w:rsidRPr="009F4BF4" w:rsidRDefault="003E4676" w:rsidP="003E4676">
      <w:pPr>
        <w:spacing w:before="120"/>
        <w:ind w:firstLine="720"/>
        <w:jc w:val="both"/>
        <w:rPr>
          <w:spacing w:val="-2"/>
        </w:rPr>
      </w:pPr>
      <w:r w:rsidRPr="009F4BF4">
        <w:rPr>
          <w:spacing w:val="-2"/>
        </w:rPr>
        <w:t>2. Đối với chợ do Ủy ban nhân dân cấp xã quản lý và tổ chức thu hoặc khoán thu thì giá sử dụng dịch vụ được xác định là khoản thu thuộc ngân sách nhà nước và nộp 100% vào ngân sách xã theo quy định. Hàng năm, Ủy ban nhân dân xã lập dự toán các khoản chi phí cho công tác quản lý và duy tu, sửa chữa chợ vào dự toán chung ngân sách xã trình Hội đồng nhân dân cùng cấp quyết định.</w:t>
      </w:r>
    </w:p>
    <w:p w:rsidR="003E4676" w:rsidRPr="0075630E" w:rsidRDefault="003E4676" w:rsidP="003E4676">
      <w:pPr>
        <w:spacing w:before="120"/>
        <w:ind w:firstLine="720"/>
        <w:jc w:val="both"/>
        <w:rPr>
          <w:b/>
        </w:rPr>
      </w:pPr>
      <w:r w:rsidRPr="0075630E">
        <w:rPr>
          <w:b/>
        </w:rPr>
        <w:t>Điều 4. Điều khoản thi hành</w:t>
      </w:r>
    </w:p>
    <w:p w:rsidR="003E4676" w:rsidRPr="0075630E" w:rsidRDefault="003E4676" w:rsidP="003E4676">
      <w:pPr>
        <w:spacing w:before="120"/>
        <w:ind w:firstLine="720"/>
        <w:jc w:val="both"/>
      </w:pPr>
      <w:r w:rsidRPr="0075630E">
        <w:t xml:space="preserve">1. Chánh Văn phòng Ủy ban nhân dân tỉnh, Giám đốc Sở Tài chính, Cục trưởng Cục </w:t>
      </w:r>
      <w:r>
        <w:t>t</w:t>
      </w:r>
      <w:r w:rsidRPr="0075630E">
        <w:t xml:space="preserve">huế tỉnh; </w:t>
      </w:r>
      <w:r>
        <w:t>Thủ trưởng các S</w:t>
      </w:r>
      <w:r w:rsidRPr="0075630E">
        <w:t>ở, ban, ngành tỉ</w:t>
      </w:r>
      <w:r>
        <w:t xml:space="preserve">nh; Chủ tịch Ủy ban nhân dân các huyện, thành phố </w:t>
      </w:r>
      <w:r w:rsidRPr="0075630E">
        <w:t>và các tổ chức, cá nhân có liên quan chịu trách nhiệm thi hành Quyết định này.</w:t>
      </w:r>
    </w:p>
    <w:p w:rsidR="003E4676" w:rsidRDefault="003E4676" w:rsidP="003E4676">
      <w:pPr>
        <w:spacing w:before="120"/>
        <w:ind w:firstLine="720"/>
        <w:jc w:val="both"/>
        <w:rPr>
          <w:lang w:val="nl-NL"/>
        </w:rPr>
      </w:pPr>
      <w:r w:rsidRPr="0075630E">
        <w:rPr>
          <w:lang w:val="nl-NL"/>
        </w:rPr>
        <w:t>2. Quyết định này có hiệu lực kể từ ngày 01 tháng 01 năm 2017</w:t>
      </w:r>
      <w:r>
        <w:rPr>
          <w:lang w:val="nl-NL"/>
        </w:rPr>
        <w:t>./.</w:t>
      </w:r>
    </w:p>
    <w:p w:rsidR="003E4676" w:rsidRPr="000B6435" w:rsidRDefault="003E4676" w:rsidP="003E4676">
      <w:pPr>
        <w:spacing w:before="120"/>
        <w:ind w:firstLine="720"/>
        <w:jc w:val="both"/>
        <w:rPr>
          <w:sz w:val="16"/>
          <w:lang w:val="nl-NL"/>
        </w:rPr>
      </w:pPr>
      <w:r>
        <w:rPr>
          <w:lang w:val="nl-NL"/>
        </w:rPr>
        <w:t xml:space="preserve"> </w:t>
      </w:r>
    </w:p>
    <w:tbl>
      <w:tblPr>
        <w:tblW w:w="0" w:type="auto"/>
        <w:tblLook w:val="04A0"/>
      </w:tblPr>
      <w:tblGrid>
        <w:gridCol w:w="4515"/>
        <w:gridCol w:w="4489"/>
      </w:tblGrid>
      <w:tr w:rsidR="003E4676" w:rsidRPr="000321D3" w:rsidTr="00301D10">
        <w:tc>
          <w:tcPr>
            <w:tcW w:w="4927" w:type="dxa"/>
            <w:shd w:val="clear" w:color="auto" w:fill="auto"/>
          </w:tcPr>
          <w:p w:rsidR="003E4676" w:rsidRPr="000321D3" w:rsidRDefault="003E4676" w:rsidP="00301D10">
            <w:pPr>
              <w:spacing w:before="120"/>
              <w:jc w:val="both"/>
              <w:rPr>
                <w:lang w:val="nl-NL"/>
              </w:rPr>
            </w:pPr>
          </w:p>
        </w:tc>
        <w:tc>
          <w:tcPr>
            <w:tcW w:w="4820" w:type="dxa"/>
            <w:shd w:val="clear" w:color="auto" w:fill="auto"/>
          </w:tcPr>
          <w:p w:rsidR="003E4676" w:rsidRPr="000321D3" w:rsidRDefault="003E4676" w:rsidP="00301D10">
            <w:pPr>
              <w:jc w:val="center"/>
              <w:rPr>
                <w:b/>
              </w:rPr>
            </w:pPr>
            <w:r w:rsidRPr="000321D3">
              <w:rPr>
                <w:b/>
              </w:rPr>
              <w:t>TM. ỦY BAN NHÂN DÂN</w:t>
            </w:r>
          </w:p>
          <w:p w:rsidR="003E4676" w:rsidRPr="000321D3" w:rsidRDefault="003E4676" w:rsidP="00301D10">
            <w:pPr>
              <w:jc w:val="center"/>
              <w:rPr>
                <w:b/>
              </w:rPr>
            </w:pPr>
            <w:r w:rsidRPr="000321D3">
              <w:rPr>
                <w:b/>
              </w:rPr>
              <w:t>CHỦ TỊCH</w:t>
            </w:r>
          </w:p>
          <w:p w:rsidR="003E4676" w:rsidRPr="00E02C5F" w:rsidRDefault="003E4676" w:rsidP="00301D10">
            <w:pPr>
              <w:jc w:val="center"/>
              <w:rPr>
                <w:b/>
                <w:sz w:val="34"/>
              </w:rPr>
            </w:pPr>
          </w:p>
          <w:p w:rsidR="003E4676" w:rsidRPr="000321D3" w:rsidRDefault="003E4676" w:rsidP="00301D10">
            <w:pPr>
              <w:jc w:val="center"/>
              <w:rPr>
                <w:sz w:val="22"/>
                <w:szCs w:val="24"/>
              </w:rPr>
            </w:pPr>
            <w:r w:rsidRPr="000321D3">
              <w:rPr>
                <w:b/>
              </w:rPr>
              <w:t>Cao Văn Trọng</w:t>
            </w:r>
          </w:p>
          <w:p w:rsidR="003E4676" w:rsidRPr="000321D3" w:rsidRDefault="003E4676" w:rsidP="00301D10">
            <w:pPr>
              <w:spacing w:before="120"/>
              <w:jc w:val="both"/>
              <w:rPr>
                <w:lang w:val="nl-NL"/>
              </w:rPr>
            </w:pPr>
          </w:p>
        </w:tc>
      </w:tr>
    </w:tbl>
    <w:p w:rsidR="003E4676" w:rsidRPr="0075630E" w:rsidRDefault="003E4676" w:rsidP="003E4676">
      <w:pPr>
        <w:spacing w:before="120"/>
        <w:ind w:firstLine="720"/>
        <w:jc w:val="both"/>
        <w:rPr>
          <w:lang w:val="nl-NL"/>
        </w:rPr>
      </w:pPr>
    </w:p>
    <w:p w:rsidR="003E4676" w:rsidRDefault="003E4676" w:rsidP="003E4676">
      <w:pPr>
        <w:jc w:val="center"/>
        <w:rPr>
          <w:b/>
        </w:rPr>
      </w:pPr>
    </w:p>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 w:rsidR="003E4676" w:rsidRDefault="003E4676" w:rsidP="003E4676">
      <w:pPr>
        <w:rPr>
          <w:b/>
          <w:lang w:val="nl-NL"/>
        </w:rPr>
        <w:sectPr w:rsidR="003E4676" w:rsidSect="003E4676">
          <w:headerReference w:type="even" r:id="rId6"/>
          <w:headerReference w:type="default" r:id="rId7"/>
          <w:footerReference w:type="even" r:id="rId8"/>
          <w:pgSz w:w="11907" w:h="16840" w:code="9"/>
          <w:pgMar w:top="1418" w:right="1134" w:bottom="1304" w:left="1985" w:header="340" w:footer="340" w:gutter="0"/>
          <w:cols w:space="720"/>
          <w:titlePg/>
          <w:docGrid w:linePitch="381"/>
        </w:sectPr>
      </w:pPr>
    </w:p>
    <w:p w:rsidR="003E4676" w:rsidRPr="00143833" w:rsidRDefault="003E4676" w:rsidP="003E4676">
      <w:pPr>
        <w:jc w:val="center"/>
        <w:rPr>
          <w:b/>
          <w:lang w:val="nl-NL"/>
        </w:rPr>
      </w:pPr>
      <w:r w:rsidRPr="00143833">
        <w:rPr>
          <w:b/>
          <w:lang w:val="nl-NL"/>
        </w:rPr>
        <w:lastRenderedPageBreak/>
        <w:t>Phụ lục</w:t>
      </w:r>
    </w:p>
    <w:p w:rsidR="003E4676" w:rsidRDefault="003E4676" w:rsidP="003E4676">
      <w:pPr>
        <w:jc w:val="center"/>
        <w:rPr>
          <w:b/>
          <w:lang w:val="nl-NL"/>
        </w:rPr>
      </w:pPr>
      <w:r>
        <w:rPr>
          <w:b/>
          <w:lang w:val="nl-NL"/>
        </w:rPr>
        <w:t>KHUNG GI</w:t>
      </w:r>
      <w:r w:rsidRPr="00A16CE0">
        <w:rPr>
          <w:b/>
          <w:lang w:val="nl-NL"/>
        </w:rPr>
        <w:t>Á</w:t>
      </w:r>
      <w:r>
        <w:rPr>
          <w:b/>
          <w:lang w:val="nl-NL"/>
        </w:rPr>
        <w:t xml:space="preserve"> D</w:t>
      </w:r>
      <w:r w:rsidRPr="00A16CE0">
        <w:rPr>
          <w:b/>
          <w:lang w:val="nl-NL"/>
        </w:rPr>
        <w:t>Ị</w:t>
      </w:r>
      <w:r>
        <w:rPr>
          <w:b/>
          <w:lang w:val="nl-NL"/>
        </w:rPr>
        <w:t>CH V</w:t>
      </w:r>
      <w:r w:rsidRPr="00A16CE0">
        <w:rPr>
          <w:b/>
          <w:lang w:val="nl-NL"/>
        </w:rPr>
        <w:t>Ụ</w:t>
      </w:r>
      <w:r>
        <w:rPr>
          <w:b/>
          <w:lang w:val="nl-NL"/>
        </w:rPr>
        <w:t xml:space="preserve"> S</w:t>
      </w:r>
      <w:r w:rsidRPr="00A16CE0">
        <w:rPr>
          <w:b/>
          <w:lang w:val="nl-NL"/>
        </w:rPr>
        <w:t>Ử</w:t>
      </w:r>
      <w:r>
        <w:rPr>
          <w:b/>
          <w:lang w:val="nl-NL"/>
        </w:rPr>
        <w:t xml:space="preserve"> D</w:t>
      </w:r>
      <w:r w:rsidRPr="00A16CE0">
        <w:rPr>
          <w:b/>
          <w:lang w:val="nl-NL"/>
        </w:rPr>
        <w:t>Ụ</w:t>
      </w:r>
      <w:r>
        <w:rPr>
          <w:b/>
          <w:lang w:val="nl-NL"/>
        </w:rPr>
        <w:t>NG DI</w:t>
      </w:r>
      <w:r w:rsidRPr="00A16CE0">
        <w:rPr>
          <w:b/>
          <w:lang w:val="nl-NL"/>
        </w:rPr>
        <w:t>Ệ</w:t>
      </w:r>
      <w:r>
        <w:rPr>
          <w:b/>
          <w:lang w:val="nl-NL"/>
        </w:rPr>
        <w:t>N T</w:t>
      </w:r>
      <w:r w:rsidRPr="00A16CE0">
        <w:rPr>
          <w:b/>
          <w:lang w:val="nl-NL"/>
        </w:rPr>
        <w:t>Í</w:t>
      </w:r>
      <w:r>
        <w:rPr>
          <w:b/>
          <w:lang w:val="nl-NL"/>
        </w:rPr>
        <w:t>CH B</w:t>
      </w:r>
      <w:r w:rsidRPr="00A16CE0">
        <w:rPr>
          <w:b/>
          <w:lang w:val="nl-NL"/>
        </w:rPr>
        <w:t>Á</w:t>
      </w:r>
      <w:r>
        <w:rPr>
          <w:b/>
          <w:lang w:val="nl-NL"/>
        </w:rPr>
        <w:t>N H</w:t>
      </w:r>
      <w:r w:rsidRPr="00A16CE0">
        <w:rPr>
          <w:b/>
          <w:lang w:val="nl-NL"/>
        </w:rPr>
        <w:t>ÀN</w:t>
      </w:r>
      <w:r>
        <w:rPr>
          <w:b/>
          <w:lang w:val="nl-NL"/>
        </w:rPr>
        <w:t>G T</w:t>
      </w:r>
      <w:r w:rsidRPr="00A16CE0">
        <w:rPr>
          <w:b/>
          <w:lang w:val="nl-NL"/>
        </w:rPr>
        <w:t>Ạ</w:t>
      </w:r>
      <w:r>
        <w:rPr>
          <w:b/>
          <w:lang w:val="nl-NL"/>
        </w:rPr>
        <w:t>I CH</w:t>
      </w:r>
      <w:r w:rsidRPr="00A16CE0">
        <w:rPr>
          <w:b/>
          <w:lang w:val="nl-NL"/>
        </w:rPr>
        <w:t>Ợ</w:t>
      </w:r>
    </w:p>
    <w:p w:rsidR="003E4676" w:rsidRPr="00143833" w:rsidRDefault="003E4676" w:rsidP="003E4676">
      <w:pPr>
        <w:jc w:val="center"/>
        <w:rPr>
          <w:i/>
          <w:lang w:val="nl-NL"/>
        </w:rPr>
      </w:pPr>
      <w:r w:rsidRPr="00143833">
        <w:rPr>
          <w:i/>
          <w:lang w:val="nl-NL"/>
        </w:rPr>
        <w:t xml:space="preserve">(Ban hành kèm theo Quyết định số </w:t>
      </w:r>
      <w:r>
        <w:rPr>
          <w:i/>
          <w:lang w:val="nl-NL"/>
        </w:rPr>
        <w:t>64</w:t>
      </w:r>
      <w:r w:rsidRPr="00143833">
        <w:rPr>
          <w:i/>
          <w:lang w:val="nl-NL"/>
        </w:rPr>
        <w:t>/201</w:t>
      </w:r>
      <w:r>
        <w:rPr>
          <w:i/>
          <w:lang w:val="nl-NL"/>
        </w:rPr>
        <w:t>6</w:t>
      </w:r>
      <w:r w:rsidRPr="00143833">
        <w:rPr>
          <w:i/>
          <w:lang w:val="nl-NL"/>
        </w:rPr>
        <w:t>/QĐ-UBND</w:t>
      </w:r>
    </w:p>
    <w:p w:rsidR="003E4676" w:rsidRPr="00143833" w:rsidRDefault="003E4676" w:rsidP="003E4676">
      <w:pPr>
        <w:jc w:val="center"/>
        <w:rPr>
          <w:i/>
          <w:lang w:val="nl-NL"/>
        </w:rPr>
      </w:pPr>
      <w:r w:rsidRPr="00143833">
        <w:rPr>
          <w:i/>
          <w:lang w:val="nl-NL"/>
        </w:rPr>
        <w:t xml:space="preserve">ngày </w:t>
      </w:r>
      <w:r>
        <w:rPr>
          <w:i/>
          <w:lang w:val="nl-NL"/>
        </w:rPr>
        <w:t>21</w:t>
      </w:r>
      <w:r w:rsidRPr="00143833">
        <w:rPr>
          <w:i/>
          <w:lang w:val="nl-NL"/>
        </w:rPr>
        <w:t xml:space="preserve"> tháng </w:t>
      </w:r>
      <w:r>
        <w:rPr>
          <w:i/>
          <w:lang w:val="nl-NL"/>
        </w:rPr>
        <w:t xml:space="preserve">12 </w:t>
      </w:r>
      <w:r w:rsidRPr="00143833">
        <w:rPr>
          <w:i/>
          <w:lang w:val="nl-NL"/>
        </w:rPr>
        <w:t>năm 201</w:t>
      </w:r>
      <w:r>
        <w:rPr>
          <w:i/>
          <w:lang w:val="nl-NL"/>
        </w:rPr>
        <w:t>6</w:t>
      </w:r>
      <w:r w:rsidRPr="00143833">
        <w:rPr>
          <w:i/>
          <w:lang w:val="nl-NL"/>
        </w:rPr>
        <w:t xml:space="preserve"> của </w:t>
      </w:r>
      <w:r>
        <w:rPr>
          <w:i/>
          <w:lang w:val="nl-NL"/>
        </w:rPr>
        <w:t>Ủy</w:t>
      </w:r>
      <w:r w:rsidRPr="00143833">
        <w:rPr>
          <w:i/>
          <w:lang w:val="nl-NL"/>
        </w:rPr>
        <w:t xml:space="preserve"> ban nhân dân tỉnh Bến Tre)</w:t>
      </w:r>
    </w:p>
    <w:p w:rsidR="003E4676" w:rsidRPr="00143833" w:rsidRDefault="003E4676" w:rsidP="003E4676">
      <w:pPr>
        <w:jc w:val="center"/>
        <w:rPr>
          <w:i/>
          <w:lang w:val="nl-NL"/>
        </w:rPr>
      </w:pPr>
      <w:r w:rsidRPr="00143833">
        <w:rPr>
          <w:i/>
          <w:noProof/>
        </w:rPr>
        <w:pict>
          <v:shape id="_x0000_s1028" type="#_x0000_t32" style="position:absolute;left:0;text-align:left;margin-left:289.8pt;margin-top:2.55pt;width:140.25pt;height:0;z-index:251662336" o:connectortype="straight"/>
        </w:pict>
      </w:r>
    </w:p>
    <w:p w:rsidR="003E4676" w:rsidRDefault="003E4676" w:rsidP="003E4676">
      <w:pPr>
        <w:spacing w:before="120"/>
        <w:ind w:firstLine="720"/>
        <w:jc w:val="both"/>
        <w:rPr>
          <w:b/>
        </w:rPr>
      </w:pPr>
      <w:r>
        <w:rPr>
          <w:b/>
        </w:rPr>
        <w:t xml:space="preserve">1. Đối với trường hợp điểm kinh doanh trong nhà lồng, trong kiốt, ở tầng trệt </w:t>
      </w:r>
    </w:p>
    <w:p w:rsidR="003E4676" w:rsidRDefault="003E4676" w:rsidP="003E4676">
      <w:pPr>
        <w:spacing w:before="120" w:after="240"/>
        <w:jc w:val="right"/>
        <w:rPr>
          <w:sz w:val="26"/>
        </w:rPr>
      </w:pPr>
      <w:r>
        <w:rPr>
          <w:sz w:val="26"/>
        </w:rPr>
        <w:t>ĐVT: đồng/m</w:t>
      </w:r>
      <w:r>
        <w:rPr>
          <w:sz w:val="26"/>
          <w:vertAlign w:val="superscript"/>
        </w:rPr>
        <w:t>2</w:t>
      </w:r>
      <w:r>
        <w:rPr>
          <w:sz w:val="26"/>
        </w:rPr>
        <w:t>/ngày/phiên chợ</w:t>
      </w:r>
    </w:p>
    <w:tbl>
      <w:tblPr>
        <w:tblW w:w="14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3170"/>
        <w:gridCol w:w="1593"/>
        <w:gridCol w:w="1485"/>
        <w:gridCol w:w="1524"/>
        <w:gridCol w:w="1492"/>
        <w:gridCol w:w="1626"/>
        <w:gridCol w:w="1639"/>
        <w:gridCol w:w="1363"/>
      </w:tblGrid>
      <w:tr w:rsidR="003E4676" w:rsidRPr="009E7199" w:rsidTr="00301D10">
        <w:trPr>
          <w:jc w:val="center"/>
        </w:trPr>
        <w:tc>
          <w:tcPr>
            <w:tcW w:w="564" w:type="dxa"/>
            <w:vMerge w:val="restart"/>
            <w:vAlign w:val="center"/>
          </w:tcPr>
          <w:p w:rsidR="003E4676" w:rsidRPr="009E7199" w:rsidRDefault="003E4676" w:rsidP="00301D10">
            <w:pPr>
              <w:jc w:val="center"/>
              <w:rPr>
                <w:b/>
                <w:sz w:val="26"/>
              </w:rPr>
            </w:pPr>
            <w:r w:rsidRPr="009E7199">
              <w:rPr>
                <w:b/>
                <w:sz w:val="26"/>
              </w:rPr>
              <w:t>TT</w:t>
            </w:r>
          </w:p>
        </w:tc>
        <w:tc>
          <w:tcPr>
            <w:tcW w:w="3170" w:type="dxa"/>
            <w:vMerge w:val="restart"/>
            <w:vAlign w:val="center"/>
          </w:tcPr>
          <w:p w:rsidR="003E4676" w:rsidRPr="009E7199" w:rsidRDefault="003E4676" w:rsidP="00301D10">
            <w:pPr>
              <w:jc w:val="center"/>
              <w:rPr>
                <w:b/>
                <w:sz w:val="26"/>
              </w:rPr>
            </w:pPr>
            <w:r w:rsidRPr="009E7199">
              <w:rPr>
                <w:b/>
                <w:sz w:val="26"/>
              </w:rPr>
              <w:t>Ngành hàng</w:t>
            </w:r>
          </w:p>
        </w:tc>
        <w:tc>
          <w:tcPr>
            <w:tcW w:w="3078" w:type="dxa"/>
            <w:gridSpan w:val="2"/>
            <w:vAlign w:val="center"/>
          </w:tcPr>
          <w:p w:rsidR="003E4676" w:rsidRPr="009E7199" w:rsidRDefault="003E4676" w:rsidP="00301D10">
            <w:pPr>
              <w:jc w:val="center"/>
              <w:rPr>
                <w:b/>
                <w:sz w:val="26"/>
              </w:rPr>
            </w:pPr>
            <w:r w:rsidRPr="009E7199">
              <w:rPr>
                <w:b/>
                <w:sz w:val="26"/>
              </w:rPr>
              <w:t>Chợ hạng 1</w:t>
            </w:r>
          </w:p>
        </w:tc>
        <w:tc>
          <w:tcPr>
            <w:tcW w:w="3016" w:type="dxa"/>
            <w:gridSpan w:val="2"/>
            <w:vAlign w:val="center"/>
          </w:tcPr>
          <w:p w:rsidR="003E4676" w:rsidRPr="009E7199" w:rsidRDefault="003E4676" w:rsidP="00301D10">
            <w:pPr>
              <w:jc w:val="center"/>
              <w:rPr>
                <w:b/>
                <w:sz w:val="26"/>
              </w:rPr>
            </w:pPr>
            <w:r w:rsidRPr="009E7199">
              <w:rPr>
                <w:b/>
                <w:sz w:val="26"/>
              </w:rPr>
              <w:t>Chợ h</w:t>
            </w:r>
            <w:r>
              <w:rPr>
                <w:b/>
                <w:sz w:val="26"/>
              </w:rPr>
              <w:t>ạ</w:t>
            </w:r>
            <w:r w:rsidRPr="009E7199">
              <w:rPr>
                <w:b/>
                <w:sz w:val="26"/>
              </w:rPr>
              <w:t>ng 2</w:t>
            </w:r>
          </w:p>
        </w:tc>
        <w:tc>
          <w:tcPr>
            <w:tcW w:w="3265" w:type="dxa"/>
            <w:gridSpan w:val="2"/>
            <w:vAlign w:val="center"/>
          </w:tcPr>
          <w:p w:rsidR="003E4676" w:rsidRPr="009E7199" w:rsidRDefault="003E4676" w:rsidP="00301D10">
            <w:pPr>
              <w:jc w:val="center"/>
              <w:rPr>
                <w:b/>
                <w:sz w:val="26"/>
              </w:rPr>
            </w:pPr>
            <w:r w:rsidRPr="009E7199">
              <w:rPr>
                <w:b/>
                <w:sz w:val="26"/>
              </w:rPr>
              <w:t>Chợ hạng 3</w:t>
            </w:r>
          </w:p>
        </w:tc>
        <w:tc>
          <w:tcPr>
            <w:tcW w:w="1363" w:type="dxa"/>
            <w:vMerge w:val="restart"/>
            <w:vAlign w:val="center"/>
          </w:tcPr>
          <w:p w:rsidR="003E4676" w:rsidRPr="009E7199" w:rsidRDefault="003E4676" w:rsidP="00301D10">
            <w:pPr>
              <w:jc w:val="center"/>
              <w:rPr>
                <w:b/>
                <w:sz w:val="26"/>
              </w:rPr>
            </w:pPr>
            <w:r w:rsidRPr="009E7199">
              <w:rPr>
                <w:b/>
                <w:sz w:val="26"/>
              </w:rPr>
              <w:t>Chợ</w:t>
            </w:r>
          </w:p>
          <w:p w:rsidR="003E4676" w:rsidRPr="009E7199" w:rsidRDefault="003E4676" w:rsidP="00301D10">
            <w:pPr>
              <w:jc w:val="center"/>
              <w:rPr>
                <w:b/>
                <w:sz w:val="26"/>
              </w:rPr>
            </w:pPr>
            <w:r w:rsidRPr="009E7199">
              <w:rPr>
                <w:b/>
                <w:sz w:val="26"/>
              </w:rPr>
              <w:t>nông thôn</w:t>
            </w:r>
          </w:p>
        </w:tc>
      </w:tr>
      <w:tr w:rsidR="003E4676" w:rsidRPr="009E7199" w:rsidTr="00301D10">
        <w:trPr>
          <w:jc w:val="center"/>
        </w:trPr>
        <w:tc>
          <w:tcPr>
            <w:tcW w:w="564" w:type="dxa"/>
            <w:vMerge/>
            <w:vAlign w:val="center"/>
          </w:tcPr>
          <w:p w:rsidR="003E4676" w:rsidRPr="009E7199" w:rsidRDefault="003E4676" w:rsidP="00301D10">
            <w:pPr>
              <w:jc w:val="center"/>
              <w:rPr>
                <w:sz w:val="26"/>
              </w:rPr>
            </w:pPr>
          </w:p>
        </w:tc>
        <w:tc>
          <w:tcPr>
            <w:tcW w:w="3170" w:type="dxa"/>
            <w:vMerge/>
          </w:tcPr>
          <w:p w:rsidR="003E4676" w:rsidRPr="009E7199" w:rsidRDefault="003E4676" w:rsidP="00301D10">
            <w:pPr>
              <w:jc w:val="both"/>
              <w:rPr>
                <w:sz w:val="26"/>
              </w:rPr>
            </w:pPr>
          </w:p>
        </w:tc>
        <w:tc>
          <w:tcPr>
            <w:tcW w:w="1593" w:type="dxa"/>
          </w:tcPr>
          <w:p w:rsidR="003E4676" w:rsidRPr="009E7199" w:rsidRDefault="003E4676" w:rsidP="00301D10">
            <w:pPr>
              <w:jc w:val="center"/>
              <w:rPr>
                <w:b/>
                <w:sz w:val="26"/>
              </w:rPr>
            </w:pPr>
            <w:r w:rsidRPr="009E7199">
              <w:rPr>
                <w:b/>
                <w:sz w:val="26"/>
              </w:rPr>
              <w:t>Trong</w:t>
            </w:r>
          </w:p>
          <w:p w:rsidR="003E4676" w:rsidRPr="009E7199" w:rsidRDefault="003E4676" w:rsidP="00301D10">
            <w:pPr>
              <w:jc w:val="center"/>
              <w:rPr>
                <w:b/>
                <w:sz w:val="26"/>
              </w:rPr>
            </w:pPr>
            <w:r w:rsidRPr="009E7199">
              <w:rPr>
                <w:b/>
                <w:sz w:val="26"/>
              </w:rPr>
              <w:t>nội thành</w:t>
            </w:r>
          </w:p>
        </w:tc>
        <w:tc>
          <w:tcPr>
            <w:tcW w:w="1485" w:type="dxa"/>
          </w:tcPr>
          <w:p w:rsidR="003E4676" w:rsidRPr="009E7199" w:rsidRDefault="003E4676" w:rsidP="00301D10">
            <w:pPr>
              <w:jc w:val="center"/>
              <w:rPr>
                <w:b/>
                <w:sz w:val="26"/>
              </w:rPr>
            </w:pPr>
            <w:r w:rsidRPr="009E7199">
              <w:rPr>
                <w:b/>
                <w:sz w:val="26"/>
              </w:rPr>
              <w:t>Trong</w:t>
            </w:r>
          </w:p>
          <w:p w:rsidR="003E4676" w:rsidRPr="009E7199" w:rsidRDefault="003E4676" w:rsidP="00301D10">
            <w:pPr>
              <w:jc w:val="center"/>
              <w:rPr>
                <w:b/>
                <w:sz w:val="26"/>
              </w:rPr>
            </w:pPr>
            <w:r w:rsidRPr="009E7199">
              <w:rPr>
                <w:b/>
                <w:sz w:val="26"/>
              </w:rPr>
              <w:t>nội thị</w:t>
            </w:r>
          </w:p>
        </w:tc>
        <w:tc>
          <w:tcPr>
            <w:tcW w:w="1524" w:type="dxa"/>
          </w:tcPr>
          <w:p w:rsidR="003E4676" w:rsidRPr="009E7199" w:rsidRDefault="003E4676" w:rsidP="00301D10">
            <w:pPr>
              <w:jc w:val="center"/>
              <w:rPr>
                <w:b/>
                <w:sz w:val="26"/>
              </w:rPr>
            </w:pPr>
            <w:r w:rsidRPr="009E7199">
              <w:rPr>
                <w:b/>
                <w:sz w:val="26"/>
              </w:rPr>
              <w:t xml:space="preserve">Trong </w:t>
            </w:r>
          </w:p>
          <w:p w:rsidR="003E4676" w:rsidRPr="009E7199" w:rsidRDefault="003E4676" w:rsidP="00301D10">
            <w:pPr>
              <w:jc w:val="center"/>
              <w:rPr>
                <w:b/>
                <w:sz w:val="26"/>
              </w:rPr>
            </w:pPr>
            <w:r w:rsidRPr="009E7199">
              <w:rPr>
                <w:b/>
                <w:sz w:val="26"/>
              </w:rPr>
              <w:t>nội thành</w:t>
            </w:r>
          </w:p>
        </w:tc>
        <w:tc>
          <w:tcPr>
            <w:tcW w:w="1492" w:type="dxa"/>
          </w:tcPr>
          <w:p w:rsidR="003E4676" w:rsidRPr="009E7199" w:rsidRDefault="003E4676" w:rsidP="00301D10">
            <w:pPr>
              <w:jc w:val="center"/>
              <w:rPr>
                <w:b/>
                <w:sz w:val="26"/>
              </w:rPr>
            </w:pPr>
            <w:r w:rsidRPr="009E7199">
              <w:rPr>
                <w:b/>
                <w:sz w:val="26"/>
              </w:rPr>
              <w:t>Trong nội thị</w:t>
            </w:r>
          </w:p>
        </w:tc>
        <w:tc>
          <w:tcPr>
            <w:tcW w:w="1626" w:type="dxa"/>
          </w:tcPr>
          <w:p w:rsidR="003E4676" w:rsidRPr="009E7199" w:rsidRDefault="003E4676" w:rsidP="00301D10">
            <w:pPr>
              <w:jc w:val="center"/>
              <w:rPr>
                <w:b/>
                <w:sz w:val="26"/>
              </w:rPr>
            </w:pPr>
            <w:r w:rsidRPr="009E7199">
              <w:rPr>
                <w:b/>
                <w:sz w:val="26"/>
              </w:rPr>
              <w:t xml:space="preserve">Trong </w:t>
            </w:r>
          </w:p>
          <w:p w:rsidR="003E4676" w:rsidRPr="009E7199" w:rsidRDefault="003E4676" w:rsidP="00301D10">
            <w:pPr>
              <w:jc w:val="center"/>
              <w:rPr>
                <w:b/>
                <w:sz w:val="26"/>
              </w:rPr>
            </w:pPr>
            <w:r w:rsidRPr="009E7199">
              <w:rPr>
                <w:b/>
                <w:sz w:val="26"/>
              </w:rPr>
              <w:t>nội thành</w:t>
            </w:r>
          </w:p>
        </w:tc>
        <w:tc>
          <w:tcPr>
            <w:tcW w:w="1639" w:type="dxa"/>
          </w:tcPr>
          <w:p w:rsidR="003E4676" w:rsidRPr="009E7199" w:rsidRDefault="003E4676" w:rsidP="00301D10">
            <w:pPr>
              <w:jc w:val="center"/>
              <w:rPr>
                <w:b/>
                <w:sz w:val="26"/>
              </w:rPr>
            </w:pPr>
            <w:r w:rsidRPr="009E7199">
              <w:rPr>
                <w:b/>
                <w:sz w:val="26"/>
              </w:rPr>
              <w:t xml:space="preserve">Trong </w:t>
            </w:r>
          </w:p>
          <w:p w:rsidR="003E4676" w:rsidRPr="009E7199" w:rsidRDefault="003E4676" w:rsidP="00301D10">
            <w:pPr>
              <w:jc w:val="center"/>
              <w:rPr>
                <w:b/>
                <w:sz w:val="26"/>
              </w:rPr>
            </w:pPr>
            <w:r w:rsidRPr="009E7199">
              <w:rPr>
                <w:b/>
                <w:sz w:val="26"/>
              </w:rPr>
              <w:t>nội thị</w:t>
            </w:r>
          </w:p>
        </w:tc>
        <w:tc>
          <w:tcPr>
            <w:tcW w:w="1363" w:type="dxa"/>
            <w:vMerge/>
          </w:tcPr>
          <w:p w:rsidR="003E4676" w:rsidRPr="009E7199" w:rsidRDefault="003E4676" w:rsidP="00301D10">
            <w:pPr>
              <w:jc w:val="both"/>
              <w:rPr>
                <w:sz w:val="26"/>
              </w:rPr>
            </w:pPr>
          </w:p>
        </w:tc>
      </w:tr>
      <w:tr w:rsidR="003E4676" w:rsidRPr="009E7199" w:rsidTr="00301D10">
        <w:trPr>
          <w:jc w:val="center"/>
        </w:trPr>
        <w:tc>
          <w:tcPr>
            <w:tcW w:w="564" w:type="dxa"/>
            <w:vAlign w:val="center"/>
          </w:tcPr>
          <w:p w:rsidR="003E4676" w:rsidRPr="009E7199" w:rsidRDefault="003E4676" w:rsidP="00301D10">
            <w:pPr>
              <w:spacing w:before="60" w:after="60"/>
              <w:jc w:val="center"/>
              <w:rPr>
                <w:sz w:val="26"/>
              </w:rPr>
            </w:pPr>
            <w:r w:rsidRPr="009E7199">
              <w:rPr>
                <w:sz w:val="26"/>
              </w:rPr>
              <w:t>1</w:t>
            </w:r>
          </w:p>
        </w:tc>
        <w:tc>
          <w:tcPr>
            <w:tcW w:w="3170" w:type="dxa"/>
          </w:tcPr>
          <w:p w:rsidR="003E4676" w:rsidRPr="009E7199" w:rsidRDefault="003E4676" w:rsidP="00301D10">
            <w:pPr>
              <w:spacing w:before="60" w:after="60"/>
              <w:jc w:val="both"/>
              <w:rPr>
                <w:sz w:val="26"/>
              </w:rPr>
            </w:pPr>
            <w:r w:rsidRPr="009E7199">
              <w:rPr>
                <w:sz w:val="26"/>
              </w:rPr>
              <w:t xml:space="preserve">Lương thực, thực </w:t>
            </w:r>
            <w:r>
              <w:rPr>
                <w:sz w:val="26"/>
              </w:rPr>
              <w:t xml:space="preserve">phẩm, thực phẩm công nghệ  </w:t>
            </w:r>
            <w:r w:rsidRPr="009E7199">
              <w:rPr>
                <w:sz w:val="26"/>
              </w:rPr>
              <w:t>và các hàng hóa khác</w:t>
            </w:r>
          </w:p>
        </w:tc>
        <w:tc>
          <w:tcPr>
            <w:tcW w:w="1593" w:type="dxa"/>
            <w:vAlign w:val="center"/>
          </w:tcPr>
          <w:p w:rsidR="003E4676" w:rsidRPr="009E7199" w:rsidRDefault="003E4676" w:rsidP="00301D10">
            <w:pPr>
              <w:spacing w:before="60" w:after="60"/>
              <w:jc w:val="center"/>
              <w:rPr>
                <w:sz w:val="26"/>
              </w:rPr>
            </w:pPr>
            <w:r w:rsidRPr="009E7199">
              <w:rPr>
                <w:sz w:val="26"/>
              </w:rPr>
              <w:t>2.000-3.500</w:t>
            </w:r>
          </w:p>
        </w:tc>
        <w:tc>
          <w:tcPr>
            <w:tcW w:w="1485" w:type="dxa"/>
            <w:vAlign w:val="center"/>
          </w:tcPr>
          <w:p w:rsidR="003E4676" w:rsidRPr="009E7199" w:rsidRDefault="003E4676" w:rsidP="00301D10">
            <w:pPr>
              <w:spacing w:before="60" w:after="60"/>
              <w:jc w:val="center"/>
              <w:rPr>
                <w:sz w:val="26"/>
              </w:rPr>
            </w:pPr>
            <w:r w:rsidRPr="009E7199">
              <w:rPr>
                <w:sz w:val="26"/>
              </w:rPr>
              <w:t>1.500-3.000</w:t>
            </w:r>
          </w:p>
        </w:tc>
        <w:tc>
          <w:tcPr>
            <w:tcW w:w="1524" w:type="dxa"/>
            <w:vAlign w:val="center"/>
          </w:tcPr>
          <w:p w:rsidR="003E4676" w:rsidRPr="009E7199" w:rsidRDefault="003E4676" w:rsidP="00301D10">
            <w:pPr>
              <w:spacing w:before="60" w:after="60"/>
              <w:jc w:val="center"/>
              <w:rPr>
                <w:sz w:val="26"/>
              </w:rPr>
            </w:pPr>
            <w:r w:rsidRPr="009E7199">
              <w:rPr>
                <w:sz w:val="26"/>
              </w:rPr>
              <w:t>1.500-3.000</w:t>
            </w:r>
          </w:p>
        </w:tc>
        <w:tc>
          <w:tcPr>
            <w:tcW w:w="1492" w:type="dxa"/>
            <w:vAlign w:val="center"/>
          </w:tcPr>
          <w:p w:rsidR="003E4676" w:rsidRPr="009E7199" w:rsidRDefault="003E4676" w:rsidP="00301D10">
            <w:pPr>
              <w:spacing w:before="60" w:after="60"/>
              <w:jc w:val="center"/>
              <w:rPr>
                <w:sz w:val="26"/>
              </w:rPr>
            </w:pPr>
            <w:r w:rsidRPr="009E7199">
              <w:rPr>
                <w:sz w:val="26"/>
              </w:rPr>
              <w:t>1.000-2.500</w:t>
            </w:r>
          </w:p>
        </w:tc>
        <w:tc>
          <w:tcPr>
            <w:tcW w:w="1626" w:type="dxa"/>
            <w:vAlign w:val="center"/>
          </w:tcPr>
          <w:p w:rsidR="003E4676" w:rsidRPr="009E7199" w:rsidRDefault="003E4676" w:rsidP="00301D10">
            <w:pPr>
              <w:spacing w:before="60" w:after="60"/>
              <w:jc w:val="center"/>
              <w:rPr>
                <w:sz w:val="26"/>
              </w:rPr>
            </w:pPr>
            <w:r w:rsidRPr="009E7199">
              <w:rPr>
                <w:sz w:val="26"/>
              </w:rPr>
              <w:t>1.000-2.500</w:t>
            </w:r>
          </w:p>
        </w:tc>
        <w:tc>
          <w:tcPr>
            <w:tcW w:w="1639" w:type="dxa"/>
            <w:vAlign w:val="center"/>
          </w:tcPr>
          <w:p w:rsidR="003E4676" w:rsidRPr="009E7199" w:rsidRDefault="003E4676" w:rsidP="00301D10">
            <w:pPr>
              <w:spacing w:before="60" w:after="60"/>
              <w:jc w:val="center"/>
              <w:rPr>
                <w:sz w:val="26"/>
              </w:rPr>
            </w:pPr>
            <w:r w:rsidRPr="009E7199">
              <w:rPr>
                <w:sz w:val="26"/>
              </w:rPr>
              <w:t>1.000-2.000</w:t>
            </w:r>
          </w:p>
        </w:tc>
        <w:tc>
          <w:tcPr>
            <w:tcW w:w="1363" w:type="dxa"/>
            <w:vAlign w:val="center"/>
          </w:tcPr>
          <w:p w:rsidR="003E4676" w:rsidRPr="009E7199" w:rsidRDefault="003E4676" w:rsidP="00301D10">
            <w:pPr>
              <w:spacing w:before="60" w:after="60"/>
              <w:jc w:val="center"/>
              <w:rPr>
                <w:sz w:val="26"/>
              </w:rPr>
            </w:pPr>
            <w:r w:rsidRPr="009E7199">
              <w:rPr>
                <w:sz w:val="26"/>
              </w:rPr>
              <w:t>1.500</w:t>
            </w:r>
          </w:p>
        </w:tc>
      </w:tr>
      <w:tr w:rsidR="003E4676" w:rsidRPr="009E7199" w:rsidTr="00301D10">
        <w:trPr>
          <w:jc w:val="center"/>
        </w:trPr>
        <w:tc>
          <w:tcPr>
            <w:tcW w:w="564" w:type="dxa"/>
            <w:vAlign w:val="center"/>
          </w:tcPr>
          <w:p w:rsidR="003E4676" w:rsidRPr="009E7199" w:rsidRDefault="003E4676" w:rsidP="00301D10">
            <w:pPr>
              <w:spacing w:before="60" w:after="60"/>
              <w:jc w:val="center"/>
              <w:rPr>
                <w:sz w:val="26"/>
              </w:rPr>
            </w:pPr>
            <w:r w:rsidRPr="009E7199">
              <w:rPr>
                <w:sz w:val="26"/>
              </w:rPr>
              <w:t>2</w:t>
            </w:r>
          </w:p>
        </w:tc>
        <w:tc>
          <w:tcPr>
            <w:tcW w:w="3170" w:type="dxa"/>
          </w:tcPr>
          <w:p w:rsidR="003E4676" w:rsidRPr="009E7199" w:rsidRDefault="003E4676" w:rsidP="00301D10">
            <w:pPr>
              <w:spacing w:before="60" w:after="60"/>
              <w:jc w:val="both"/>
              <w:rPr>
                <w:sz w:val="26"/>
              </w:rPr>
            </w:pPr>
            <w:r>
              <w:rPr>
                <w:sz w:val="26"/>
              </w:rPr>
              <w:t>Kim khí điện máy, vải</w:t>
            </w:r>
            <w:r w:rsidRPr="009E7199">
              <w:rPr>
                <w:sz w:val="26"/>
              </w:rPr>
              <w:t xml:space="preserve"> sợi, may mặc sẳn, đồ dùn</w:t>
            </w:r>
            <w:r>
              <w:rPr>
                <w:sz w:val="26"/>
              </w:rPr>
              <w:t>g gia đình, văn hóa phẩm, ...</w:t>
            </w:r>
          </w:p>
        </w:tc>
        <w:tc>
          <w:tcPr>
            <w:tcW w:w="1593" w:type="dxa"/>
            <w:vAlign w:val="center"/>
          </w:tcPr>
          <w:p w:rsidR="003E4676" w:rsidRPr="009E7199" w:rsidRDefault="003E4676" w:rsidP="00301D10">
            <w:pPr>
              <w:spacing w:before="60" w:after="60"/>
              <w:jc w:val="center"/>
              <w:rPr>
                <w:sz w:val="26"/>
              </w:rPr>
            </w:pPr>
            <w:r w:rsidRPr="009E7199">
              <w:rPr>
                <w:sz w:val="26"/>
              </w:rPr>
              <w:t>2.000-4.000</w:t>
            </w:r>
          </w:p>
        </w:tc>
        <w:tc>
          <w:tcPr>
            <w:tcW w:w="1485" w:type="dxa"/>
            <w:vAlign w:val="center"/>
          </w:tcPr>
          <w:p w:rsidR="003E4676" w:rsidRPr="009E7199" w:rsidRDefault="003E4676" w:rsidP="00301D10">
            <w:pPr>
              <w:spacing w:before="60" w:after="60"/>
              <w:jc w:val="center"/>
              <w:rPr>
                <w:sz w:val="26"/>
              </w:rPr>
            </w:pPr>
            <w:r w:rsidRPr="009E7199">
              <w:rPr>
                <w:sz w:val="26"/>
              </w:rPr>
              <w:t>1.500-3.500</w:t>
            </w:r>
          </w:p>
        </w:tc>
        <w:tc>
          <w:tcPr>
            <w:tcW w:w="1524" w:type="dxa"/>
            <w:vAlign w:val="center"/>
          </w:tcPr>
          <w:p w:rsidR="003E4676" w:rsidRPr="009E7199" w:rsidRDefault="003E4676" w:rsidP="00301D10">
            <w:pPr>
              <w:spacing w:before="60" w:after="60"/>
              <w:jc w:val="center"/>
              <w:rPr>
                <w:sz w:val="26"/>
              </w:rPr>
            </w:pPr>
            <w:r w:rsidRPr="009E7199">
              <w:rPr>
                <w:sz w:val="26"/>
              </w:rPr>
              <w:t>1.500-3.500</w:t>
            </w:r>
          </w:p>
        </w:tc>
        <w:tc>
          <w:tcPr>
            <w:tcW w:w="1492" w:type="dxa"/>
            <w:vAlign w:val="center"/>
          </w:tcPr>
          <w:p w:rsidR="003E4676" w:rsidRPr="009E7199" w:rsidRDefault="003E4676" w:rsidP="00301D10">
            <w:pPr>
              <w:spacing w:before="60" w:after="60"/>
              <w:jc w:val="center"/>
              <w:rPr>
                <w:sz w:val="26"/>
              </w:rPr>
            </w:pPr>
            <w:r w:rsidRPr="009E7199">
              <w:rPr>
                <w:sz w:val="26"/>
              </w:rPr>
              <w:t>1.000-3.000</w:t>
            </w:r>
          </w:p>
        </w:tc>
        <w:tc>
          <w:tcPr>
            <w:tcW w:w="1626" w:type="dxa"/>
            <w:vAlign w:val="center"/>
          </w:tcPr>
          <w:p w:rsidR="003E4676" w:rsidRPr="009E7199" w:rsidRDefault="003E4676" w:rsidP="00301D10">
            <w:pPr>
              <w:spacing w:before="60" w:after="60"/>
              <w:jc w:val="center"/>
              <w:rPr>
                <w:sz w:val="26"/>
              </w:rPr>
            </w:pPr>
            <w:r w:rsidRPr="009E7199">
              <w:rPr>
                <w:sz w:val="26"/>
              </w:rPr>
              <w:t>1.000-3.000</w:t>
            </w:r>
          </w:p>
        </w:tc>
        <w:tc>
          <w:tcPr>
            <w:tcW w:w="1639" w:type="dxa"/>
            <w:vAlign w:val="center"/>
          </w:tcPr>
          <w:p w:rsidR="003E4676" w:rsidRPr="009E7199" w:rsidRDefault="003E4676" w:rsidP="00301D10">
            <w:pPr>
              <w:spacing w:before="60" w:after="60"/>
              <w:jc w:val="center"/>
              <w:rPr>
                <w:sz w:val="26"/>
              </w:rPr>
            </w:pPr>
            <w:r w:rsidRPr="009E7199">
              <w:rPr>
                <w:sz w:val="26"/>
              </w:rPr>
              <w:t>1.000-2.500</w:t>
            </w:r>
          </w:p>
        </w:tc>
        <w:tc>
          <w:tcPr>
            <w:tcW w:w="1363" w:type="dxa"/>
            <w:vAlign w:val="center"/>
          </w:tcPr>
          <w:p w:rsidR="003E4676" w:rsidRPr="009E7199" w:rsidRDefault="003E4676" w:rsidP="00301D10">
            <w:pPr>
              <w:spacing w:before="60" w:after="60"/>
              <w:jc w:val="center"/>
              <w:rPr>
                <w:sz w:val="26"/>
              </w:rPr>
            </w:pPr>
            <w:r w:rsidRPr="009E7199">
              <w:rPr>
                <w:sz w:val="26"/>
              </w:rPr>
              <w:t>1.500</w:t>
            </w:r>
          </w:p>
        </w:tc>
      </w:tr>
      <w:tr w:rsidR="003E4676" w:rsidRPr="009E7199" w:rsidTr="00301D10">
        <w:trPr>
          <w:jc w:val="center"/>
        </w:trPr>
        <w:tc>
          <w:tcPr>
            <w:tcW w:w="564" w:type="dxa"/>
            <w:vAlign w:val="center"/>
          </w:tcPr>
          <w:p w:rsidR="003E4676" w:rsidRPr="009E7199" w:rsidRDefault="003E4676" w:rsidP="00301D10">
            <w:pPr>
              <w:spacing w:before="60" w:after="60"/>
              <w:jc w:val="center"/>
              <w:rPr>
                <w:sz w:val="26"/>
              </w:rPr>
            </w:pPr>
            <w:r w:rsidRPr="009E7199">
              <w:rPr>
                <w:sz w:val="26"/>
              </w:rPr>
              <w:t>3</w:t>
            </w:r>
          </w:p>
        </w:tc>
        <w:tc>
          <w:tcPr>
            <w:tcW w:w="3170" w:type="dxa"/>
          </w:tcPr>
          <w:p w:rsidR="003E4676" w:rsidRPr="009E7199" w:rsidRDefault="003E4676" w:rsidP="00301D10">
            <w:pPr>
              <w:spacing w:before="60" w:after="60"/>
              <w:jc w:val="both"/>
              <w:rPr>
                <w:sz w:val="26"/>
              </w:rPr>
            </w:pPr>
            <w:r w:rsidRPr="009E7199">
              <w:rPr>
                <w:sz w:val="26"/>
              </w:rPr>
              <w:t>Ăn, uống, giải khát</w:t>
            </w:r>
          </w:p>
        </w:tc>
        <w:tc>
          <w:tcPr>
            <w:tcW w:w="1593" w:type="dxa"/>
            <w:vAlign w:val="center"/>
          </w:tcPr>
          <w:p w:rsidR="003E4676" w:rsidRPr="009E7199" w:rsidRDefault="003E4676" w:rsidP="00301D10">
            <w:pPr>
              <w:spacing w:before="60" w:after="60"/>
              <w:jc w:val="center"/>
              <w:rPr>
                <w:sz w:val="26"/>
              </w:rPr>
            </w:pPr>
            <w:r w:rsidRPr="009E7199">
              <w:rPr>
                <w:sz w:val="26"/>
              </w:rPr>
              <w:t>2.000-3.500</w:t>
            </w:r>
          </w:p>
        </w:tc>
        <w:tc>
          <w:tcPr>
            <w:tcW w:w="1485" w:type="dxa"/>
            <w:vAlign w:val="center"/>
          </w:tcPr>
          <w:p w:rsidR="003E4676" w:rsidRPr="009E7199" w:rsidRDefault="003E4676" w:rsidP="00301D10">
            <w:pPr>
              <w:spacing w:before="60" w:after="60"/>
              <w:jc w:val="center"/>
              <w:rPr>
                <w:sz w:val="26"/>
              </w:rPr>
            </w:pPr>
            <w:r w:rsidRPr="009E7199">
              <w:rPr>
                <w:sz w:val="26"/>
              </w:rPr>
              <w:t>1.500-3.000</w:t>
            </w:r>
          </w:p>
        </w:tc>
        <w:tc>
          <w:tcPr>
            <w:tcW w:w="1524" w:type="dxa"/>
            <w:vAlign w:val="center"/>
          </w:tcPr>
          <w:p w:rsidR="003E4676" w:rsidRPr="009E7199" w:rsidRDefault="003E4676" w:rsidP="00301D10">
            <w:pPr>
              <w:spacing w:before="60" w:after="60"/>
              <w:jc w:val="center"/>
              <w:rPr>
                <w:sz w:val="26"/>
              </w:rPr>
            </w:pPr>
            <w:r w:rsidRPr="009E7199">
              <w:rPr>
                <w:sz w:val="26"/>
              </w:rPr>
              <w:t>1.500-3.000</w:t>
            </w:r>
          </w:p>
        </w:tc>
        <w:tc>
          <w:tcPr>
            <w:tcW w:w="1492" w:type="dxa"/>
            <w:vAlign w:val="center"/>
          </w:tcPr>
          <w:p w:rsidR="003E4676" w:rsidRPr="009E7199" w:rsidRDefault="003E4676" w:rsidP="00301D10">
            <w:pPr>
              <w:spacing w:before="60" w:after="60"/>
              <w:jc w:val="center"/>
              <w:rPr>
                <w:sz w:val="26"/>
              </w:rPr>
            </w:pPr>
            <w:r w:rsidRPr="009E7199">
              <w:rPr>
                <w:sz w:val="26"/>
              </w:rPr>
              <w:t>1.000-2.500</w:t>
            </w:r>
          </w:p>
        </w:tc>
        <w:tc>
          <w:tcPr>
            <w:tcW w:w="1626" w:type="dxa"/>
            <w:vAlign w:val="center"/>
          </w:tcPr>
          <w:p w:rsidR="003E4676" w:rsidRPr="009E7199" w:rsidRDefault="003E4676" w:rsidP="00301D10">
            <w:pPr>
              <w:spacing w:before="60" w:after="60"/>
              <w:jc w:val="center"/>
              <w:rPr>
                <w:sz w:val="26"/>
              </w:rPr>
            </w:pPr>
            <w:r w:rsidRPr="009E7199">
              <w:rPr>
                <w:sz w:val="26"/>
              </w:rPr>
              <w:t>1.000-2.500</w:t>
            </w:r>
          </w:p>
        </w:tc>
        <w:tc>
          <w:tcPr>
            <w:tcW w:w="1639" w:type="dxa"/>
            <w:vAlign w:val="center"/>
          </w:tcPr>
          <w:p w:rsidR="003E4676" w:rsidRPr="009E7199" w:rsidRDefault="003E4676" w:rsidP="00301D10">
            <w:pPr>
              <w:spacing w:before="60" w:after="60"/>
              <w:jc w:val="center"/>
              <w:rPr>
                <w:sz w:val="26"/>
              </w:rPr>
            </w:pPr>
            <w:r w:rsidRPr="009E7199">
              <w:rPr>
                <w:sz w:val="26"/>
              </w:rPr>
              <w:t>1.000-2.000</w:t>
            </w:r>
          </w:p>
        </w:tc>
        <w:tc>
          <w:tcPr>
            <w:tcW w:w="1363" w:type="dxa"/>
            <w:vAlign w:val="center"/>
          </w:tcPr>
          <w:p w:rsidR="003E4676" w:rsidRPr="009E7199" w:rsidRDefault="003E4676" w:rsidP="00301D10">
            <w:pPr>
              <w:spacing w:before="60" w:after="60"/>
              <w:jc w:val="center"/>
              <w:rPr>
                <w:sz w:val="26"/>
              </w:rPr>
            </w:pPr>
            <w:r w:rsidRPr="009E7199">
              <w:rPr>
                <w:sz w:val="26"/>
              </w:rPr>
              <w:t>1.500</w:t>
            </w:r>
          </w:p>
        </w:tc>
      </w:tr>
      <w:tr w:rsidR="003E4676" w:rsidRPr="009E7199" w:rsidTr="00301D10">
        <w:trPr>
          <w:jc w:val="center"/>
        </w:trPr>
        <w:tc>
          <w:tcPr>
            <w:tcW w:w="564" w:type="dxa"/>
            <w:vAlign w:val="center"/>
          </w:tcPr>
          <w:p w:rsidR="003E4676" w:rsidRPr="009E7199" w:rsidRDefault="003E4676" w:rsidP="00301D10">
            <w:pPr>
              <w:spacing w:before="60" w:after="60"/>
              <w:jc w:val="center"/>
              <w:rPr>
                <w:sz w:val="26"/>
              </w:rPr>
            </w:pPr>
            <w:r w:rsidRPr="009E7199">
              <w:rPr>
                <w:sz w:val="26"/>
              </w:rPr>
              <w:t>4</w:t>
            </w:r>
          </w:p>
        </w:tc>
        <w:tc>
          <w:tcPr>
            <w:tcW w:w="3170" w:type="dxa"/>
          </w:tcPr>
          <w:p w:rsidR="003E4676" w:rsidRPr="009E7199" w:rsidRDefault="003E4676" w:rsidP="00301D10">
            <w:pPr>
              <w:spacing w:before="60" w:after="60"/>
              <w:jc w:val="both"/>
              <w:rPr>
                <w:sz w:val="26"/>
                <w:lang w:val="it-IT"/>
              </w:rPr>
            </w:pPr>
            <w:r w:rsidRPr="009E7199">
              <w:rPr>
                <w:sz w:val="26"/>
                <w:lang w:val="it-IT"/>
              </w:rPr>
              <w:t>Thịt gia súc, gia cầm</w:t>
            </w:r>
          </w:p>
        </w:tc>
        <w:tc>
          <w:tcPr>
            <w:tcW w:w="1593" w:type="dxa"/>
            <w:vAlign w:val="center"/>
          </w:tcPr>
          <w:p w:rsidR="003E4676" w:rsidRPr="009E7199" w:rsidRDefault="003E4676" w:rsidP="00301D10">
            <w:pPr>
              <w:spacing w:before="60" w:after="60"/>
              <w:jc w:val="center"/>
              <w:rPr>
                <w:sz w:val="26"/>
              </w:rPr>
            </w:pPr>
            <w:r w:rsidRPr="009E7199">
              <w:rPr>
                <w:sz w:val="26"/>
              </w:rPr>
              <w:t>2.000-3.000</w:t>
            </w:r>
          </w:p>
        </w:tc>
        <w:tc>
          <w:tcPr>
            <w:tcW w:w="1485" w:type="dxa"/>
            <w:vAlign w:val="center"/>
          </w:tcPr>
          <w:p w:rsidR="003E4676" w:rsidRPr="009E7199" w:rsidRDefault="003E4676" w:rsidP="00301D10">
            <w:pPr>
              <w:spacing w:before="60" w:after="60"/>
              <w:jc w:val="center"/>
              <w:rPr>
                <w:sz w:val="26"/>
              </w:rPr>
            </w:pPr>
            <w:r w:rsidRPr="009E7199">
              <w:rPr>
                <w:sz w:val="26"/>
              </w:rPr>
              <w:t>1.000-2.500</w:t>
            </w:r>
          </w:p>
        </w:tc>
        <w:tc>
          <w:tcPr>
            <w:tcW w:w="1524" w:type="dxa"/>
            <w:vAlign w:val="center"/>
          </w:tcPr>
          <w:p w:rsidR="003E4676" w:rsidRPr="009E7199" w:rsidRDefault="003E4676" w:rsidP="00301D10">
            <w:pPr>
              <w:spacing w:before="60" w:after="60"/>
              <w:jc w:val="center"/>
              <w:rPr>
                <w:sz w:val="26"/>
              </w:rPr>
            </w:pPr>
            <w:r w:rsidRPr="009E7199">
              <w:rPr>
                <w:sz w:val="26"/>
              </w:rPr>
              <w:t>1.500-2.500</w:t>
            </w:r>
          </w:p>
        </w:tc>
        <w:tc>
          <w:tcPr>
            <w:tcW w:w="1492" w:type="dxa"/>
            <w:vAlign w:val="center"/>
          </w:tcPr>
          <w:p w:rsidR="003E4676" w:rsidRPr="009E7199" w:rsidRDefault="003E4676" w:rsidP="00301D10">
            <w:pPr>
              <w:spacing w:before="60" w:after="60"/>
              <w:jc w:val="center"/>
              <w:rPr>
                <w:sz w:val="26"/>
              </w:rPr>
            </w:pPr>
            <w:r w:rsidRPr="009E7199">
              <w:rPr>
                <w:sz w:val="26"/>
              </w:rPr>
              <w:t>1.000-2.000</w:t>
            </w:r>
          </w:p>
        </w:tc>
        <w:tc>
          <w:tcPr>
            <w:tcW w:w="1626" w:type="dxa"/>
            <w:vAlign w:val="center"/>
          </w:tcPr>
          <w:p w:rsidR="003E4676" w:rsidRPr="009E7199" w:rsidRDefault="003E4676" w:rsidP="00301D10">
            <w:pPr>
              <w:spacing w:before="60" w:after="60"/>
              <w:jc w:val="center"/>
              <w:rPr>
                <w:sz w:val="26"/>
              </w:rPr>
            </w:pPr>
            <w:r w:rsidRPr="009E7199">
              <w:rPr>
                <w:sz w:val="26"/>
              </w:rPr>
              <w:t>1.000-2.000</w:t>
            </w:r>
          </w:p>
        </w:tc>
        <w:tc>
          <w:tcPr>
            <w:tcW w:w="1639" w:type="dxa"/>
            <w:vAlign w:val="center"/>
          </w:tcPr>
          <w:p w:rsidR="003E4676" w:rsidRPr="009E7199" w:rsidRDefault="003E4676" w:rsidP="00301D10">
            <w:pPr>
              <w:spacing w:before="60" w:after="60"/>
              <w:jc w:val="center"/>
              <w:rPr>
                <w:sz w:val="26"/>
              </w:rPr>
            </w:pPr>
            <w:r w:rsidRPr="009E7199">
              <w:rPr>
                <w:sz w:val="26"/>
              </w:rPr>
              <w:t>1.000-1.500</w:t>
            </w:r>
          </w:p>
        </w:tc>
        <w:tc>
          <w:tcPr>
            <w:tcW w:w="1363" w:type="dxa"/>
            <w:vAlign w:val="center"/>
          </w:tcPr>
          <w:p w:rsidR="003E4676" w:rsidRPr="009E7199" w:rsidRDefault="003E4676" w:rsidP="00301D10">
            <w:pPr>
              <w:spacing w:before="60" w:after="60"/>
              <w:jc w:val="center"/>
              <w:rPr>
                <w:sz w:val="26"/>
              </w:rPr>
            </w:pPr>
            <w:r w:rsidRPr="009E7199">
              <w:rPr>
                <w:sz w:val="26"/>
              </w:rPr>
              <w:t>1.000</w:t>
            </w:r>
          </w:p>
        </w:tc>
      </w:tr>
      <w:tr w:rsidR="003E4676" w:rsidRPr="009E7199" w:rsidTr="00301D10">
        <w:trPr>
          <w:jc w:val="center"/>
        </w:trPr>
        <w:tc>
          <w:tcPr>
            <w:tcW w:w="564" w:type="dxa"/>
            <w:vAlign w:val="center"/>
          </w:tcPr>
          <w:p w:rsidR="003E4676" w:rsidRPr="009E7199" w:rsidRDefault="003E4676" w:rsidP="00301D10">
            <w:pPr>
              <w:spacing w:before="60" w:after="60"/>
              <w:jc w:val="center"/>
              <w:rPr>
                <w:sz w:val="26"/>
              </w:rPr>
            </w:pPr>
            <w:r w:rsidRPr="009E7199">
              <w:rPr>
                <w:sz w:val="26"/>
              </w:rPr>
              <w:t>5</w:t>
            </w:r>
          </w:p>
        </w:tc>
        <w:tc>
          <w:tcPr>
            <w:tcW w:w="3170" w:type="dxa"/>
          </w:tcPr>
          <w:p w:rsidR="003E4676" w:rsidRPr="009E7199" w:rsidRDefault="003E4676" w:rsidP="00301D10">
            <w:pPr>
              <w:spacing w:before="60" w:after="60"/>
              <w:jc w:val="both"/>
              <w:rPr>
                <w:sz w:val="26"/>
              </w:rPr>
            </w:pPr>
            <w:r w:rsidRPr="009E7199">
              <w:rPr>
                <w:sz w:val="26"/>
              </w:rPr>
              <w:t>Thủy hải sản</w:t>
            </w:r>
          </w:p>
        </w:tc>
        <w:tc>
          <w:tcPr>
            <w:tcW w:w="1593" w:type="dxa"/>
            <w:vAlign w:val="center"/>
          </w:tcPr>
          <w:p w:rsidR="003E4676" w:rsidRPr="009E7199" w:rsidRDefault="003E4676" w:rsidP="00301D10">
            <w:pPr>
              <w:spacing w:before="60" w:after="60"/>
              <w:jc w:val="center"/>
              <w:rPr>
                <w:sz w:val="26"/>
              </w:rPr>
            </w:pPr>
            <w:r w:rsidRPr="009E7199">
              <w:rPr>
                <w:sz w:val="26"/>
              </w:rPr>
              <w:t>2.000-3.000</w:t>
            </w:r>
          </w:p>
        </w:tc>
        <w:tc>
          <w:tcPr>
            <w:tcW w:w="1485" w:type="dxa"/>
            <w:vAlign w:val="center"/>
          </w:tcPr>
          <w:p w:rsidR="003E4676" w:rsidRPr="009E7199" w:rsidRDefault="003E4676" w:rsidP="00301D10">
            <w:pPr>
              <w:spacing w:before="60" w:after="60"/>
              <w:jc w:val="center"/>
              <w:rPr>
                <w:sz w:val="26"/>
              </w:rPr>
            </w:pPr>
            <w:r w:rsidRPr="009E7199">
              <w:rPr>
                <w:sz w:val="26"/>
              </w:rPr>
              <w:t>1.500-2.500</w:t>
            </w:r>
          </w:p>
        </w:tc>
        <w:tc>
          <w:tcPr>
            <w:tcW w:w="1524" w:type="dxa"/>
            <w:vAlign w:val="center"/>
          </w:tcPr>
          <w:p w:rsidR="003E4676" w:rsidRPr="009E7199" w:rsidRDefault="003E4676" w:rsidP="00301D10">
            <w:pPr>
              <w:spacing w:before="60" w:after="60"/>
              <w:jc w:val="center"/>
              <w:rPr>
                <w:sz w:val="26"/>
              </w:rPr>
            </w:pPr>
            <w:r w:rsidRPr="009E7199">
              <w:rPr>
                <w:sz w:val="26"/>
              </w:rPr>
              <w:t>1.500-2.500</w:t>
            </w:r>
          </w:p>
        </w:tc>
        <w:tc>
          <w:tcPr>
            <w:tcW w:w="1492" w:type="dxa"/>
            <w:vAlign w:val="center"/>
          </w:tcPr>
          <w:p w:rsidR="003E4676" w:rsidRPr="009E7199" w:rsidRDefault="003E4676" w:rsidP="00301D10">
            <w:pPr>
              <w:spacing w:before="60" w:after="60"/>
              <w:jc w:val="center"/>
              <w:rPr>
                <w:sz w:val="26"/>
              </w:rPr>
            </w:pPr>
            <w:r w:rsidRPr="009E7199">
              <w:rPr>
                <w:sz w:val="26"/>
              </w:rPr>
              <w:t>1.000-2.000</w:t>
            </w:r>
          </w:p>
        </w:tc>
        <w:tc>
          <w:tcPr>
            <w:tcW w:w="1626" w:type="dxa"/>
            <w:vAlign w:val="center"/>
          </w:tcPr>
          <w:p w:rsidR="003E4676" w:rsidRPr="009E7199" w:rsidRDefault="003E4676" w:rsidP="00301D10">
            <w:pPr>
              <w:spacing w:before="60" w:after="60"/>
              <w:jc w:val="center"/>
              <w:rPr>
                <w:sz w:val="26"/>
              </w:rPr>
            </w:pPr>
            <w:r w:rsidRPr="009E7199">
              <w:rPr>
                <w:sz w:val="26"/>
              </w:rPr>
              <w:t>1.000-2.000</w:t>
            </w:r>
          </w:p>
        </w:tc>
        <w:tc>
          <w:tcPr>
            <w:tcW w:w="1639" w:type="dxa"/>
            <w:vAlign w:val="center"/>
          </w:tcPr>
          <w:p w:rsidR="003E4676" w:rsidRPr="009E7199" w:rsidRDefault="003E4676" w:rsidP="00301D10">
            <w:pPr>
              <w:spacing w:before="60" w:after="60"/>
              <w:jc w:val="center"/>
              <w:rPr>
                <w:sz w:val="26"/>
              </w:rPr>
            </w:pPr>
            <w:r w:rsidRPr="009E7199">
              <w:rPr>
                <w:sz w:val="26"/>
              </w:rPr>
              <w:t>1.000-1.500</w:t>
            </w:r>
          </w:p>
        </w:tc>
        <w:tc>
          <w:tcPr>
            <w:tcW w:w="1363" w:type="dxa"/>
            <w:vAlign w:val="center"/>
          </w:tcPr>
          <w:p w:rsidR="003E4676" w:rsidRPr="009E7199" w:rsidRDefault="003E4676" w:rsidP="00301D10">
            <w:pPr>
              <w:spacing w:before="60" w:after="60"/>
              <w:jc w:val="center"/>
              <w:rPr>
                <w:sz w:val="26"/>
              </w:rPr>
            </w:pPr>
            <w:r w:rsidRPr="009E7199">
              <w:rPr>
                <w:sz w:val="26"/>
              </w:rPr>
              <w:t>1.000</w:t>
            </w:r>
          </w:p>
        </w:tc>
      </w:tr>
      <w:tr w:rsidR="003E4676" w:rsidRPr="009E7199" w:rsidTr="00301D10">
        <w:trPr>
          <w:jc w:val="center"/>
        </w:trPr>
        <w:tc>
          <w:tcPr>
            <w:tcW w:w="564" w:type="dxa"/>
            <w:vAlign w:val="center"/>
          </w:tcPr>
          <w:p w:rsidR="003E4676" w:rsidRPr="009E7199" w:rsidRDefault="003E4676" w:rsidP="00301D10">
            <w:pPr>
              <w:spacing w:before="60" w:after="60"/>
              <w:jc w:val="center"/>
              <w:rPr>
                <w:sz w:val="26"/>
              </w:rPr>
            </w:pPr>
            <w:r w:rsidRPr="009E7199">
              <w:rPr>
                <w:sz w:val="26"/>
              </w:rPr>
              <w:t>6</w:t>
            </w:r>
          </w:p>
        </w:tc>
        <w:tc>
          <w:tcPr>
            <w:tcW w:w="3170" w:type="dxa"/>
          </w:tcPr>
          <w:p w:rsidR="003E4676" w:rsidRPr="009E7199" w:rsidRDefault="003E4676" w:rsidP="00301D10">
            <w:pPr>
              <w:spacing w:before="60" w:after="60"/>
              <w:jc w:val="both"/>
              <w:rPr>
                <w:sz w:val="26"/>
              </w:rPr>
            </w:pPr>
            <w:r w:rsidRPr="009E7199">
              <w:rPr>
                <w:sz w:val="26"/>
              </w:rPr>
              <w:t>Rau củ quả, hoa tươi</w:t>
            </w:r>
          </w:p>
        </w:tc>
        <w:tc>
          <w:tcPr>
            <w:tcW w:w="1593" w:type="dxa"/>
            <w:vAlign w:val="center"/>
          </w:tcPr>
          <w:p w:rsidR="003E4676" w:rsidRPr="009E7199" w:rsidRDefault="003E4676" w:rsidP="00301D10">
            <w:pPr>
              <w:spacing w:before="60" w:after="60"/>
              <w:jc w:val="center"/>
              <w:rPr>
                <w:sz w:val="26"/>
              </w:rPr>
            </w:pPr>
            <w:r w:rsidRPr="009E7199">
              <w:rPr>
                <w:sz w:val="26"/>
              </w:rPr>
              <w:t>2.000-3.000</w:t>
            </w:r>
          </w:p>
        </w:tc>
        <w:tc>
          <w:tcPr>
            <w:tcW w:w="1485" w:type="dxa"/>
            <w:vAlign w:val="center"/>
          </w:tcPr>
          <w:p w:rsidR="003E4676" w:rsidRPr="009E7199" w:rsidRDefault="003E4676" w:rsidP="00301D10">
            <w:pPr>
              <w:spacing w:before="60" w:after="60"/>
              <w:jc w:val="center"/>
              <w:rPr>
                <w:sz w:val="26"/>
              </w:rPr>
            </w:pPr>
            <w:r w:rsidRPr="009E7199">
              <w:rPr>
                <w:sz w:val="26"/>
              </w:rPr>
              <w:t>1.500-2.500</w:t>
            </w:r>
          </w:p>
        </w:tc>
        <w:tc>
          <w:tcPr>
            <w:tcW w:w="1524" w:type="dxa"/>
            <w:vAlign w:val="center"/>
          </w:tcPr>
          <w:p w:rsidR="003E4676" w:rsidRPr="009E7199" w:rsidRDefault="003E4676" w:rsidP="00301D10">
            <w:pPr>
              <w:spacing w:before="60" w:after="60"/>
              <w:jc w:val="center"/>
              <w:rPr>
                <w:sz w:val="26"/>
              </w:rPr>
            </w:pPr>
            <w:r w:rsidRPr="009E7199">
              <w:rPr>
                <w:sz w:val="26"/>
              </w:rPr>
              <w:t>1.500-2.500</w:t>
            </w:r>
          </w:p>
        </w:tc>
        <w:tc>
          <w:tcPr>
            <w:tcW w:w="1492" w:type="dxa"/>
            <w:vAlign w:val="center"/>
          </w:tcPr>
          <w:p w:rsidR="003E4676" w:rsidRPr="009E7199" w:rsidRDefault="003E4676" w:rsidP="00301D10">
            <w:pPr>
              <w:spacing w:before="60" w:after="60"/>
              <w:jc w:val="center"/>
              <w:rPr>
                <w:sz w:val="26"/>
              </w:rPr>
            </w:pPr>
            <w:r w:rsidRPr="009E7199">
              <w:rPr>
                <w:sz w:val="26"/>
              </w:rPr>
              <w:t>1.000-2.000</w:t>
            </w:r>
          </w:p>
        </w:tc>
        <w:tc>
          <w:tcPr>
            <w:tcW w:w="1626" w:type="dxa"/>
            <w:vAlign w:val="center"/>
          </w:tcPr>
          <w:p w:rsidR="003E4676" w:rsidRPr="009E7199" w:rsidRDefault="003E4676" w:rsidP="00301D10">
            <w:pPr>
              <w:spacing w:before="60" w:after="60"/>
              <w:jc w:val="center"/>
              <w:rPr>
                <w:sz w:val="26"/>
              </w:rPr>
            </w:pPr>
            <w:r w:rsidRPr="009E7199">
              <w:rPr>
                <w:sz w:val="26"/>
              </w:rPr>
              <w:t>1.000-2.000</w:t>
            </w:r>
          </w:p>
        </w:tc>
        <w:tc>
          <w:tcPr>
            <w:tcW w:w="1639" w:type="dxa"/>
            <w:vAlign w:val="center"/>
          </w:tcPr>
          <w:p w:rsidR="003E4676" w:rsidRPr="009E7199" w:rsidRDefault="003E4676" w:rsidP="00301D10">
            <w:pPr>
              <w:spacing w:before="60" w:after="60"/>
              <w:jc w:val="center"/>
              <w:rPr>
                <w:sz w:val="26"/>
              </w:rPr>
            </w:pPr>
            <w:r w:rsidRPr="009E7199">
              <w:rPr>
                <w:sz w:val="26"/>
              </w:rPr>
              <w:t>1.000-1.500</w:t>
            </w:r>
          </w:p>
        </w:tc>
        <w:tc>
          <w:tcPr>
            <w:tcW w:w="1363" w:type="dxa"/>
            <w:vAlign w:val="center"/>
          </w:tcPr>
          <w:p w:rsidR="003E4676" w:rsidRPr="009E7199" w:rsidRDefault="003E4676" w:rsidP="00301D10">
            <w:pPr>
              <w:spacing w:before="60" w:after="60"/>
              <w:jc w:val="center"/>
              <w:rPr>
                <w:sz w:val="26"/>
              </w:rPr>
            </w:pPr>
            <w:r w:rsidRPr="009E7199">
              <w:rPr>
                <w:sz w:val="26"/>
              </w:rPr>
              <w:t>1.000</w:t>
            </w:r>
          </w:p>
        </w:tc>
      </w:tr>
    </w:tbl>
    <w:p w:rsidR="003E4676" w:rsidRPr="0091609A" w:rsidRDefault="003E4676" w:rsidP="003E4676">
      <w:pPr>
        <w:ind w:firstLine="720"/>
        <w:jc w:val="both"/>
        <w:rPr>
          <w:b/>
          <w:sz w:val="22"/>
        </w:rPr>
      </w:pPr>
    </w:p>
    <w:p w:rsidR="003E4676" w:rsidRDefault="003E4676" w:rsidP="003E4676">
      <w:pPr>
        <w:spacing w:before="120"/>
        <w:ind w:firstLine="720"/>
        <w:jc w:val="both"/>
        <w:rPr>
          <w:b/>
        </w:rPr>
      </w:pPr>
      <w:r>
        <w:rPr>
          <w:b/>
        </w:rPr>
        <w:t xml:space="preserve">* Ghi chú: </w:t>
      </w:r>
    </w:p>
    <w:p w:rsidR="003E4676" w:rsidRDefault="003E4676" w:rsidP="003E4676">
      <w:pPr>
        <w:spacing w:before="120"/>
        <w:ind w:firstLine="720"/>
        <w:jc w:val="both"/>
      </w:pPr>
      <w:r>
        <w:t xml:space="preserve">- Nội thành: </w:t>
      </w:r>
      <w:r w:rsidRPr="00D60E3A">
        <w:t>Trong</w:t>
      </w:r>
      <w:r>
        <w:t xml:space="preserve"> nội ô thành phố.</w:t>
      </w:r>
    </w:p>
    <w:p w:rsidR="003E4676" w:rsidRDefault="003E4676" w:rsidP="003E4676">
      <w:pPr>
        <w:spacing w:before="120"/>
        <w:ind w:firstLine="720"/>
        <w:jc w:val="both"/>
      </w:pPr>
      <w:r>
        <w:t xml:space="preserve">- Nội thị: </w:t>
      </w:r>
      <w:r w:rsidRPr="00D60E3A">
        <w:t>Trong</w:t>
      </w:r>
      <w:r>
        <w:t xml:space="preserve"> nội ô thị xã, thị trấn, thị tứ, tiểu vùng.</w:t>
      </w:r>
    </w:p>
    <w:p w:rsidR="003E4676" w:rsidRDefault="003E4676" w:rsidP="003E4676">
      <w:pPr>
        <w:spacing w:before="120"/>
        <w:ind w:firstLine="720"/>
        <w:jc w:val="both"/>
        <w:rPr>
          <w:b/>
        </w:rPr>
      </w:pPr>
      <w:r>
        <w:rPr>
          <w:b/>
        </w:rPr>
        <w:lastRenderedPageBreak/>
        <w:t>2. Đối với trường hợp điểm kinh doanh ở tầng lầu của chợ</w:t>
      </w:r>
    </w:p>
    <w:p w:rsidR="003E4676" w:rsidRDefault="003E4676" w:rsidP="003E4676">
      <w:pPr>
        <w:spacing w:before="120"/>
        <w:ind w:firstLine="720"/>
        <w:jc w:val="both"/>
      </w:pPr>
      <w:r>
        <w:t xml:space="preserve">Mức thu giá dịch vụ sử dụng diện tích bán hàng bằng 70% so với khung áp dụng đối với điểm kinh doanh trong nhà lồng, trong kiốt, ở tầng trệt. </w:t>
      </w:r>
    </w:p>
    <w:p w:rsidR="003E4676" w:rsidRDefault="003E4676" w:rsidP="003E4676">
      <w:pPr>
        <w:spacing w:before="120"/>
        <w:ind w:firstLine="720"/>
        <w:rPr>
          <w:b/>
        </w:rPr>
      </w:pPr>
      <w:r w:rsidRPr="00A16CE0">
        <w:rPr>
          <w:b/>
        </w:rPr>
        <w:t>3.</w:t>
      </w:r>
      <w:r>
        <w:t xml:space="preserve"> </w:t>
      </w:r>
      <w:r>
        <w:rPr>
          <w:b/>
        </w:rPr>
        <w:t>Đối với trường hợp điểm kinh doanh ngoài nhà lồng, chợ không có nhà lồng</w:t>
      </w:r>
    </w:p>
    <w:p w:rsidR="003E4676" w:rsidRDefault="003E4676" w:rsidP="003E4676">
      <w:pPr>
        <w:spacing w:before="120"/>
        <w:ind w:firstLine="720"/>
        <w:jc w:val="both"/>
      </w:pPr>
      <w:r>
        <w:t>Mức thu giá dịch vụ sử dụng diện tích bán hàng bằng 60% so với khung áp dụng đối với điểm kinh doanh trong nhà lồng, trong kiốt, ở tầng trệt.</w:t>
      </w:r>
    </w:p>
    <w:p w:rsidR="007C0092" w:rsidRDefault="007C0092"/>
    <w:sectPr w:rsidR="007C0092" w:rsidSect="003E4676">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8D5" w:rsidRDefault="000618D5" w:rsidP="003E4676">
      <w:r>
        <w:separator/>
      </w:r>
    </w:p>
  </w:endnote>
  <w:endnote w:type="continuationSeparator" w:id="1">
    <w:p w:rsidR="000618D5" w:rsidRDefault="000618D5" w:rsidP="003E46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31" w:rsidRDefault="000618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5931" w:rsidRDefault="000618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8D5" w:rsidRDefault="000618D5" w:rsidP="003E4676">
      <w:r>
        <w:separator/>
      </w:r>
    </w:p>
  </w:footnote>
  <w:footnote w:type="continuationSeparator" w:id="1">
    <w:p w:rsidR="000618D5" w:rsidRDefault="000618D5" w:rsidP="003E46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31" w:rsidRDefault="000618D5" w:rsidP="005721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5931" w:rsidRDefault="000618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931" w:rsidRDefault="000618D5" w:rsidP="005721DD">
    <w:pPr>
      <w:pStyle w:val="Header"/>
      <w:framePr w:wrap="around" w:vAnchor="text" w:hAnchor="margin" w:xAlign="center" w:y="1"/>
      <w:rPr>
        <w:rStyle w:val="PageNumber"/>
      </w:rPr>
    </w:pPr>
  </w:p>
  <w:p w:rsidR="00C55931" w:rsidRDefault="000618D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3E4676"/>
    <w:rsid w:val="000618D5"/>
    <w:rsid w:val="003E4676"/>
    <w:rsid w:val="007C0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_x0000_s1028"/>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76"/>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 Char Char Char Char"/>
    <w:basedOn w:val="Normal"/>
    <w:next w:val="Normal"/>
    <w:autoRedefine/>
    <w:semiHidden/>
    <w:rsid w:val="003E4676"/>
    <w:pPr>
      <w:spacing w:before="120" w:after="120" w:line="312" w:lineRule="auto"/>
    </w:pPr>
  </w:style>
  <w:style w:type="paragraph" w:styleId="Footer">
    <w:name w:val="footer"/>
    <w:basedOn w:val="Normal"/>
    <w:link w:val="FooterChar"/>
    <w:rsid w:val="003E4676"/>
    <w:pPr>
      <w:tabs>
        <w:tab w:val="center" w:pos="4320"/>
        <w:tab w:val="right" w:pos="8640"/>
      </w:tabs>
    </w:pPr>
  </w:style>
  <w:style w:type="character" w:customStyle="1" w:styleId="FooterChar">
    <w:name w:val="Footer Char"/>
    <w:basedOn w:val="DefaultParagraphFont"/>
    <w:link w:val="Footer"/>
    <w:rsid w:val="003E4676"/>
    <w:rPr>
      <w:rFonts w:eastAsia="Times New Roman" w:cs="Times New Roman"/>
      <w:szCs w:val="28"/>
    </w:rPr>
  </w:style>
  <w:style w:type="character" w:styleId="PageNumber">
    <w:name w:val="page number"/>
    <w:basedOn w:val="DefaultParagraphFont"/>
    <w:rsid w:val="003E4676"/>
  </w:style>
  <w:style w:type="paragraph" w:styleId="Header">
    <w:name w:val="header"/>
    <w:basedOn w:val="Normal"/>
    <w:link w:val="HeaderChar"/>
    <w:rsid w:val="003E4676"/>
    <w:pPr>
      <w:tabs>
        <w:tab w:val="center" w:pos="4320"/>
        <w:tab w:val="right" w:pos="8640"/>
      </w:tabs>
    </w:pPr>
  </w:style>
  <w:style w:type="character" w:customStyle="1" w:styleId="HeaderChar">
    <w:name w:val="Header Char"/>
    <w:basedOn w:val="DefaultParagraphFont"/>
    <w:link w:val="Header"/>
    <w:rsid w:val="003E4676"/>
    <w:rPr>
      <w:rFonts w:eastAsia="Times New Roman" w:cs="Times New Roman"/>
      <w:szCs w:val="28"/>
    </w:rPr>
  </w:style>
  <w:style w:type="paragraph" w:styleId="BodyTextIndent">
    <w:name w:val="Body Text Indent"/>
    <w:basedOn w:val="Normal"/>
    <w:link w:val="BodyTextIndentChar"/>
    <w:rsid w:val="003E4676"/>
    <w:pPr>
      <w:ind w:firstLine="567"/>
      <w:jc w:val="both"/>
    </w:pPr>
    <w:rPr>
      <w:szCs w:val="20"/>
    </w:rPr>
  </w:style>
  <w:style w:type="character" w:customStyle="1" w:styleId="BodyTextIndentChar">
    <w:name w:val="Body Text Indent Char"/>
    <w:basedOn w:val="DefaultParagraphFont"/>
    <w:link w:val="BodyTextIndent"/>
    <w:rsid w:val="003E4676"/>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3825</Characters>
  <Application>Microsoft Office Word</Application>
  <DocSecurity>0</DocSecurity>
  <Lines>31</Lines>
  <Paragraphs>8</Paragraphs>
  <ScaleCrop>false</ScaleCrop>
  <Company/>
  <LinksUpToDate>false</LinksUpToDate>
  <CharactersWithSpaces>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2017-01-09T19:06:00Z</dcterms:created>
  <dcterms:modified xsi:type="dcterms:W3CDTF">2017-01-09T19:08:00Z</dcterms:modified>
</cp:coreProperties>
</file>