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tblLook w:val="04A0" w:firstRow="1" w:lastRow="0" w:firstColumn="1" w:lastColumn="0" w:noHBand="0" w:noVBand="1"/>
      </w:tblPr>
      <w:tblGrid>
        <w:gridCol w:w="4633"/>
        <w:gridCol w:w="316"/>
        <w:gridCol w:w="4671"/>
      </w:tblGrid>
      <w:tr w:rsidR="00D73990" w:rsidTr="00F822ED">
        <w:trPr>
          <w:trHeight w:val="1157"/>
        </w:trPr>
        <w:tc>
          <w:tcPr>
            <w:tcW w:w="4633" w:type="dxa"/>
            <w:hideMark/>
          </w:tcPr>
          <w:p w:rsidR="00D73990" w:rsidRDefault="00D73990" w:rsidP="009A2F1A">
            <w:pPr>
              <w:pStyle w:val="NoSpacing"/>
            </w:pPr>
            <w:r>
              <w:t>ĐẢNG BỘ HUYỆN GIỒNG TRÔM</w:t>
            </w:r>
          </w:p>
          <w:p w:rsidR="00D73990" w:rsidRDefault="00D73990" w:rsidP="00432DF9">
            <w:pPr>
              <w:jc w:val="center"/>
              <w:rPr>
                <w:b/>
              </w:rPr>
            </w:pPr>
            <w:r>
              <w:rPr>
                <w:b/>
              </w:rPr>
              <w:t>ĐẢNG ỦY XÃ MỸ THẠNH</w:t>
            </w:r>
          </w:p>
          <w:p w:rsidR="00D73990" w:rsidRDefault="00D73990" w:rsidP="00432DF9">
            <w:pPr>
              <w:jc w:val="center"/>
            </w:pPr>
            <w:r>
              <w:t>*</w:t>
            </w:r>
          </w:p>
        </w:tc>
        <w:tc>
          <w:tcPr>
            <w:tcW w:w="316" w:type="dxa"/>
          </w:tcPr>
          <w:p w:rsidR="00D73990" w:rsidRDefault="00D73990" w:rsidP="00432DF9"/>
        </w:tc>
        <w:tc>
          <w:tcPr>
            <w:tcW w:w="4671" w:type="dxa"/>
            <w:hideMark/>
          </w:tcPr>
          <w:p w:rsidR="00D73990" w:rsidRPr="00A05BC3" w:rsidRDefault="00D73990" w:rsidP="00432DF9">
            <w:pPr>
              <w:jc w:val="center"/>
              <w:rPr>
                <w:b/>
                <w:sz w:val="30"/>
                <w:szCs w:val="30"/>
              </w:rPr>
            </w:pPr>
            <w:r w:rsidRPr="00A05BC3">
              <w:rPr>
                <w:b/>
                <w:sz w:val="30"/>
                <w:szCs w:val="30"/>
              </w:rPr>
              <w:t>ĐẢNG CỘNG SẢN VIỆT NAM</w:t>
            </w:r>
          </w:p>
          <w:p w:rsidR="00A05BC3" w:rsidRPr="00A05BC3" w:rsidRDefault="00D06397" w:rsidP="00432DF9">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2.2pt;margin-top:1.1pt;width:199.5pt;height:0;z-index:251660288" o:connectortype="straight"/>
              </w:pict>
            </w:r>
          </w:p>
          <w:p w:rsidR="00D73990" w:rsidRPr="000B4752" w:rsidRDefault="00D73990" w:rsidP="008E6D0A">
            <w:pPr>
              <w:jc w:val="center"/>
              <w:rPr>
                <w:i/>
              </w:rPr>
            </w:pPr>
            <w:r w:rsidRPr="000B4752">
              <w:rPr>
                <w:i/>
              </w:rPr>
              <w:t>Mỹ Thạ</w:t>
            </w:r>
            <w:r w:rsidR="004428AB" w:rsidRPr="000B4752">
              <w:rPr>
                <w:i/>
              </w:rPr>
              <w:t xml:space="preserve">nh, ngày </w:t>
            </w:r>
            <w:r w:rsidR="000B4752" w:rsidRPr="000B4752">
              <w:rPr>
                <w:i/>
              </w:rPr>
              <w:t xml:space="preserve">15 </w:t>
            </w:r>
            <w:r w:rsidR="004428AB" w:rsidRPr="000B4752">
              <w:rPr>
                <w:i/>
              </w:rPr>
              <w:t xml:space="preserve">tháng </w:t>
            </w:r>
            <w:r w:rsidR="008E6D0A" w:rsidRPr="000B4752">
              <w:rPr>
                <w:i/>
              </w:rPr>
              <w:t>01</w:t>
            </w:r>
            <w:r w:rsidRPr="000B4752">
              <w:rPr>
                <w:i/>
              </w:rPr>
              <w:t xml:space="preserve"> năm 201</w:t>
            </w:r>
            <w:r w:rsidR="008E6D0A" w:rsidRPr="000B4752">
              <w:rPr>
                <w:i/>
              </w:rPr>
              <w:t>8</w:t>
            </w:r>
          </w:p>
        </w:tc>
      </w:tr>
      <w:tr w:rsidR="00D73990" w:rsidTr="00F822ED">
        <w:trPr>
          <w:trHeight w:val="380"/>
        </w:trPr>
        <w:tc>
          <w:tcPr>
            <w:tcW w:w="4633" w:type="dxa"/>
            <w:hideMark/>
          </w:tcPr>
          <w:p w:rsidR="00D73990" w:rsidRDefault="00D73990" w:rsidP="00432DF9">
            <w:pPr>
              <w:jc w:val="center"/>
            </w:pPr>
            <w:r>
              <w:t>Số</w:t>
            </w:r>
            <w:r w:rsidR="000B4752">
              <w:t xml:space="preserve"> </w:t>
            </w:r>
            <w:r w:rsidR="007943F6">
              <w:t>112</w:t>
            </w:r>
            <w:bookmarkStart w:id="0" w:name="_GoBack"/>
            <w:bookmarkEnd w:id="0"/>
            <w:r>
              <w:t>-BC/ĐU</w:t>
            </w:r>
          </w:p>
        </w:tc>
        <w:tc>
          <w:tcPr>
            <w:tcW w:w="316" w:type="dxa"/>
          </w:tcPr>
          <w:p w:rsidR="00D73990" w:rsidRDefault="00D73990" w:rsidP="00432DF9"/>
        </w:tc>
        <w:tc>
          <w:tcPr>
            <w:tcW w:w="4671" w:type="dxa"/>
          </w:tcPr>
          <w:p w:rsidR="00D73990" w:rsidRDefault="00D73990" w:rsidP="00432DF9"/>
        </w:tc>
      </w:tr>
    </w:tbl>
    <w:p w:rsidR="005F1AEC" w:rsidRPr="001176CF" w:rsidRDefault="005F1AEC" w:rsidP="00A523A8">
      <w:pPr>
        <w:rPr>
          <w:b/>
          <w:sz w:val="22"/>
        </w:rPr>
      </w:pPr>
    </w:p>
    <w:p w:rsidR="00A523A8" w:rsidRPr="000B4752" w:rsidRDefault="00A523A8" w:rsidP="00A523A8">
      <w:pPr>
        <w:jc w:val="center"/>
        <w:rPr>
          <w:b/>
          <w:sz w:val="32"/>
          <w:szCs w:val="32"/>
        </w:rPr>
      </w:pPr>
      <w:r w:rsidRPr="000B4752">
        <w:rPr>
          <w:b/>
          <w:sz w:val="32"/>
          <w:szCs w:val="32"/>
        </w:rPr>
        <w:t>BÁO CÁO</w:t>
      </w:r>
    </w:p>
    <w:p w:rsidR="00A523A8" w:rsidRPr="000B4752" w:rsidRDefault="00A523A8" w:rsidP="00A523A8">
      <w:pPr>
        <w:jc w:val="center"/>
        <w:rPr>
          <w:b/>
        </w:rPr>
      </w:pPr>
      <w:r w:rsidRPr="000B4752">
        <w:rPr>
          <w:b/>
        </w:rPr>
        <w:t>Tổng kết thực hiện Nghị quyết năm 2017</w:t>
      </w:r>
    </w:p>
    <w:p w:rsidR="000A130C" w:rsidRPr="000B4752" w:rsidRDefault="000B4752" w:rsidP="00A523A8">
      <w:pPr>
        <w:jc w:val="center"/>
        <w:rPr>
          <w:b/>
        </w:rPr>
      </w:pPr>
      <w:r>
        <w:rPr>
          <w:b/>
          <w:noProof/>
        </w:rPr>
        <w:pict>
          <v:shape id="_x0000_s1029" type="#_x0000_t32" style="position:absolute;left:0;text-align:left;margin-left:164pt;margin-top:6.2pt;width:111.75pt;height:0;z-index:251661312" o:connectortype="straight"/>
        </w:pict>
      </w:r>
    </w:p>
    <w:p w:rsidR="00A523A8" w:rsidRPr="00A523A8" w:rsidRDefault="00A523A8" w:rsidP="000B4752">
      <w:pPr>
        <w:spacing w:before="120" w:after="120" w:line="320" w:lineRule="exact"/>
        <w:ind w:firstLine="720"/>
        <w:jc w:val="both"/>
        <w:rPr>
          <w:b/>
        </w:rPr>
      </w:pPr>
      <w:r w:rsidRPr="00A523A8">
        <w:rPr>
          <w:b/>
        </w:rPr>
        <w:t>I.</w:t>
      </w:r>
      <w:r w:rsidR="000A130C">
        <w:rPr>
          <w:b/>
        </w:rPr>
        <w:t xml:space="preserve"> </w:t>
      </w:r>
      <w:r w:rsidR="003B152B">
        <w:rPr>
          <w:b/>
        </w:rPr>
        <w:t>Công tác xây dựng hệ thống chính trị</w:t>
      </w:r>
      <w:r w:rsidR="00676DC5">
        <w:rPr>
          <w:b/>
        </w:rPr>
        <w:t>:</w:t>
      </w:r>
    </w:p>
    <w:p w:rsidR="000A130C" w:rsidRDefault="000A130C" w:rsidP="000B4752">
      <w:pPr>
        <w:spacing w:before="120" w:after="120" w:line="320" w:lineRule="exact"/>
        <w:ind w:firstLine="720"/>
        <w:jc w:val="both"/>
      </w:pPr>
      <w:r w:rsidRPr="003B152B">
        <w:rPr>
          <w:b/>
          <w:i/>
        </w:rPr>
        <w:t>1. Tuyên giáo:</w:t>
      </w:r>
      <w:r w:rsidRPr="000A130C">
        <w:rPr>
          <w:b/>
        </w:rPr>
        <w:t xml:space="preserve"> </w:t>
      </w:r>
      <w:r w:rsidRPr="000A130C">
        <w:t>Đảng ủy tổ chức học tập quán triệt và triển khai thực hiện các Nghị quyết  Hội nghị lần thứ 4, 5, 6 Ban Chấp hành Trung ương khóa XII, với tỷ lệ đảng viên dự học 97,5%; triển khai Nghị quyết 08-NQ/TW về phát triển du lịch thành kinh tế mũi nhọn với tỷ lệ đảng viên dự học đạt 98%; triển khai Kế hoạch thực hiện Chỉ thị 05 của Bộ Chính trị và sổ tay đăng ký học tập và làm theo tư tưởng, đạo đức, phong cách Hồ Chí Minh cho 13 chi bộ trực thuộc và các đoàn thể; đăng ký 5 đầu việc thực hiện Nghị quyết đại hội XII và 3 đầu việc Chỉ thị 16 của Ban Thường vụ Tỉnh ủy. Hướng dẫn số 04-HD/HU ngày 11 tháng 8 năm 2017 của Ban Thường vụ Huyện ủy Hướng dẫn sinh hoạt chuyên đề phòng chống 27 biểu hiện suy thoái về tư tưởng chính trị, đạo đức lối sống, “tự diễn biến”, “tự chuyển hóa”; tổ chức tốt công tác tuyên truyền nhân các ngày lễ lớn và các sự kiện chính trị quan trọng thông qua sinh hoạt chi bộ trên đài truyền thanh và các chi hội đoàn thể</w:t>
      </w:r>
      <w:r>
        <w:t>.</w:t>
      </w:r>
      <w:r w:rsidR="00A82EE4">
        <w:t xml:space="preserve"> Nhìn chung, tư tưởng cán bộ, đảng viên vẫn giữ được sự ổn định.</w:t>
      </w:r>
    </w:p>
    <w:p w:rsidR="00F760F6" w:rsidRPr="00F760F6" w:rsidRDefault="000A130C" w:rsidP="000B4752">
      <w:pPr>
        <w:spacing w:before="120" w:after="120" w:line="320" w:lineRule="exact"/>
        <w:ind w:firstLine="720"/>
        <w:jc w:val="both"/>
      </w:pPr>
      <w:r w:rsidRPr="003B152B">
        <w:rPr>
          <w:b/>
          <w:i/>
        </w:rPr>
        <w:t>2</w:t>
      </w:r>
      <w:r w:rsidR="00785626" w:rsidRPr="003B152B">
        <w:rPr>
          <w:b/>
          <w:i/>
        </w:rPr>
        <w:t>. Tổ chức:</w:t>
      </w:r>
      <w:r w:rsidR="00F760F6">
        <w:rPr>
          <w:b/>
        </w:rPr>
        <w:t xml:space="preserve"> </w:t>
      </w:r>
      <w:r w:rsidR="00F760F6" w:rsidRPr="00F760F6">
        <w:t>Công tác lãnh đạo xây dựng, cũng cố hệ thống chính trị theo Nghị quyết 02 của Tỉnh ủy tiếp tục được thực hiện tốt, đã sắp xếp bố trí kiêm nhiệm chức danh Phó Chủ tịch Mặt trận Tổ quốc kiêm Bí thư Chi bộ ấp Căn cứ, Bí thư kiêm Trưởng Ban Công tác Mặt trận ấp Cái Chốt; Quyết định chỉ định Bí thư, Phó Chi bộ Trường Tiểu học Nguyễn Ngọc Thăng và Bí thư Chi bộ trường Trung học Cơ sở Phạm Viết Chánh; triển khai Kế hoạch tổ chức đại hội Chi bộ nhiệm kỳ</w:t>
      </w:r>
      <w:r w:rsidR="00676DC5">
        <w:t xml:space="preserve"> 2018-2020</w:t>
      </w:r>
      <w:r w:rsidR="00F760F6" w:rsidRPr="00F760F6">
        <w:t>; công tác tạo nguồn phát triển đảng viên mới được các chi bộ quan tâm</w:t>
      </w:r>
      <w:r w:rsidR="00676DC5">
        <w:t>, kết nạp 8/8 đảng viên mới đạt 100%</w:t>
      </w:r>
      <w:r w:rsidR="00F760F6" w:rsidRPr="00F760F6">
        <w:t>; tổ chức trao huy hiệu đảng cho 14 đồng chí đến niên hạn, nâng tổng số đảng viên đã được nhận huy hiệu đảng 41 đồng chí, đưa 02 đồng chí học lớp trung cấp lý luận chính trị hành chính; tổ chức đối thoại giữa Bí thư Đảng</w:t>
      </w:r>
      <w:r w:rsidR="00F760F6" w:rsidRPr="00F760F6">
        <w:rPr>
          <w:b/>
        </w:rPr>
        <w:t xml:space="preserve"> </w:t>
      </w:r>
      <w:r w:rsidR="00F760F6" w:rsidRPr="00F760F6">
        <w:t>ủy với nhân dân theo Quyết định 217 của Bộ Chính trị.</w:t>
      </w:r>
    </w:p>
    <w:p w:rsidR="00F760F6" w:rsidRPr="00F760F6" w:rsidRDefault="000A130C" w:rsidP="000B4752">
      <w:pPr>
        <w:spacing w:before="120" w:after="120" w:line="320" w:lineRule="exact"/>
        <w:ind w:firstLine="720"/>
        <w:jc w:val="both"/>
        <w:rPr>
          <w:b/>
        </w:rPr>
      </w:pPr>
      <w:r w:rsidRPr="003B152B">
        <w:rPr>
          <w:b/>
          <w:i/>
        </w:rPr>
        <w:t>3</w:t>
      </w:r>
      <w:r w:rsidR="00F760F6" w:rsidRPr="003B152B">
        <w:rPr>
          <w:b/>
          <w:i/>
        </w:rPr>
        <w:t xml:space="preserve">. Kiểm tra: </w:t>
      </w:r>
      <w:r w:rsidR="00F760F6" w:rsidRPr="00F760F6">
        <w:t xml:space="preserve">Đảng ủy đã kiểm tra, giám sát 03 tổ chức đảng, kiểm tra chấp hành 05 đảng viên thuộc đảng ủy quản lý, đạt 100%; Ủy ban Kiểm tra Đảng ủy đã kiểm tra, giám sát 03 tổ chức Đảng, kiểm tra tài chính đảng 13/13 chi bộ và văn phòng đảng ủy, qua kiểm tra </w:t>
      </w:r>
      <w:r>
        <w:t>các đơn vị có thực hiện đúng quy định về quản lý tài chính đảng</w:t>
      </w:r>
      <w:r w:rsidR="00F760F6" w:rsidRPr="00F760F6">
        <w:t>.</w:t>
      </w:r>
    </w:p>
    <w:p w:rsidR="009C394B" w:rsidRDefault="001F6F1B" w:rsidP="000B4752">
      <w:pPr>
        <w:spacing w:before="120" w:after="120" w:line="320" w:lineRule="exact"/>
        <w:jc w:val="both"/>
      </w:pPr>
      <w:r>
        <w:lastRenderedPageBreak/>
        <w:tab/>
      </w:r>
      <w:r w:rsidRPr="003B152B">
        <w:rPr>
          <w:b/>
          <w:i/>
        </w:rPr>
        <w:t>4</w:t>
      </w:r>
      <w:r w:rsidR="00676DC5" w:rsidRPr="003B152B">
        <w:rPr>
          <w:b/>
          <w:i/>
        </w:rPr>
        <w:t>.</w:t>
      </w:r>
      <w:r w:rsidRPr="003B152B">
        <w:rPr>
          <w:b/>
          <w:i/>
        </w:rPr>
        <w:t xml:space="preserve"> </w:t>
      </w:r>
      <w:r w:rsidR="003A2858" w:rsidRPr="003B152B">
        <w:rPr>
          <w:b/>
          <w:i/>
        </w:rPr>
        <w:t>Công tác k</w:t>
      </w:r>
      <w:r w:rsidR="00676DC5" w:rsidRPr="003B152B">
        <w:rPr>
          <w:b/>
          <w:i/>
        </w:rPr>
        <w:t xml:space="preserve">hối </w:t>
      </w:r>
      <w:r w:rsidRPr="003B152B">
        <w:rPr>
          <w:b/>
          <w:i/>
        </w:rPr>
        <w:t>vận:</w:t>
      </w:r>
      <w:r w:rsidR="00676DC5">
        <w:rPr>
          <w:b/>
        </w:rPr>
        <w:t xml:space="preserve"> </w:t>
      </w:r>
      <w:r w:rsidR="009C394B">
        <w:t>T</w:t>
      </w:r>
      <w:r w:rsidR="009C394B" w:rsidRPr="008D6DC3">
        <w:t xml:space="preserve">riển khai thực hiện 6 mô hình dân vận khéo (tỉnh: 02, huyện: 02, xã: 02); kiện toàn tổ công tác tôn giáo, Ban chỉ đạo thực hiện Quy chế dân chủ cơ sở và dân vận khéo; </w:t>
      </w:r>
      <w:r w:rsidR="0028494D">
        <w:t>tổ chức tọa đàm 6/6 ấp về thực hiện quy chế dân chủ gắn với xây dựng nông thôn mới, đô thị văn minh</w:t>
      </w:r>
      <w:r w:rsidR="009C394B" w:rsidRPr="008D6DC3">
        <w:t>.</w:t>
      </w:r>
    </w:p>
    <w:p w:rsidR="004D35F3" w:rsidRPr="00062A65" w:rsidRDefault="00062A65" w:rsidP="000B4752">
      <w:pPr>
        <w:spacing w:before="120" w:after="120" w:line="320" w:lineRule="exact"/>
        <w:ind w:firstLine="720"/>
        <w:jc w:val="both"/>
        <w:rPr>
          <w:b/>
          <w:i/>
        </w:rPr>
      </w:pPr>
      <w:r w:rsidRPr="00062A65">
        <w:rPr>
          <w:b/>
          <w:i/>
        </w:rPr>
        <w:t>5</w:t>
      </w:r>
      <w:r w:rsidR="004D35F3" w:rsidRPr="00062A65">
        <w:rPr>
          <w:b/>
          <w:i/>
        </w:rPr>
        <w:t>. Hoạt động MTTQ, các đoàn thể:</w:t>
      </w:r>
    </w:p>
    <w:p w:rsidR="004D35F3" w:rsidRPr="004D35F3" w:rsidRDefault="004D35F3" w:rsidP="000B4752">
      <w:pPr>
        <w:spacing w:before="120" w:after="120" w:line="320" w:lineRule="exact"/>
        <w:jc w:val="both"/>
      </w:pPr>
      <w:r w:rsidRPr="004D35F3">
        <w:tab/>
        <w:t>Công tác phối hợp giữa Mặt trận, các đoàn thể và Ủy ban nhân dân xã chăm lo cho hộ nghèo, cận nghèo và gia đình chính sách được thực hiện tốt, đã vận động 3.896 phần quà, với kinh phí 597.450.000 đồng; vận đồng quỹ vì người nghèo được 20.050.000 đồng, đạt 40,1% so với kế hoạch, lũy kế 49.050.000 đồng; bình xét 5074 người lớn gương mẫu, đạt 93,58% và 1008 trẻ em chăm ngoan, đạt 97,29%;  tổ chức thành công đại hội Cựu chiến binh và đoàn thanh niên nhiệm kỳ 2017-2022; tổ chức hội nghị chi hội nông dân 6/6 ấp, triển khai kế hoạch tổ chức đại hội đại biểu hội nông dân nhiệm kỳ 2018-2020; hội cựu chiến binh phát triển 2/3 hội viên, đạt 75%; hội phụ nữ phát triển 15/15 hội viên, đạt 100%; hội nông dân phát triển 10/10 hội viên, đạt 100%, đoàn thanh niên phát triển 58/50 đoàn viên, đạt 116%;  tổ chức rà soát số lượng đoàn viên, hội viên, kết quả: Hội CCB có 185/187 hội viên; Hội PN 1.049/1.567 hội viên; Hội ND 605/931 hội viên; đoàn thanh niên là 97/163 đoàn viên, cũng cố và nâng chất 102 tổ NDTQ; kết quả cuối năm các đoàn thể được xếp loại mạnh.</w:t>
      </w:r>
    </w:p>
    <w:p w:rsidR="00F2269A" w:rsidRPr="003B152B" w:rsidRDefault="00062A65" w:rsidP="000B4752">
      <w:pPr>
        <w:spacing w:before="120" w:after="120" w:line="320" w:lineRule="exact"/>
        <w:ind w:firstLine="720"/>
        <w:jc w:val="both"/>
        <w:rPr>
          <w:b/>
          <w:i/>
          <w:lang w:val="nl-NL"/>
        </w:rPr>
      </w:pPr>
      <w:r>
        <w:rPr>
          <w:b/>
          <w:i/>
          <w:lang w:val="nl-NL"/>
        </w:rPr>
        <w:t>6</w:t>
      </w:r>
      <w:r w:rsidR="00F2269A" w:rsidRPr="003B152B">
        <w:rPr>
          <w:b/>
          <w:i/>
          <w:lang w:val="nl-NL"/>
        </w:rPr>
        <w:t xml:space="preserve">. </w:t>
      </w:r>
      <w:r w:rsidR="0028494D" w:rsidRPr="003B152B">
        <w:rPr>
          <w:b/>
          <w:i/>
          <w:lang w:val="nl-NL"/>
        </w:rPr>
        <w:t>Hoạt động của nhà nước</w:t>
      </w:r>
      <w:r w:rsidR="00F2269A" w:rsidRPr="003B152B">
        <w:rPr>
          <w:b/>
          <w:i/>
          <w:lang w:val="nl-NL"/>
        </w:rPr>
        <w:t>:</w:t>
      </w:r>
    </w:p>
    <w:p w:rsidR="00721163" w:rsidRDefault="00F2269A" w:rsidP="000B4752">
      <w:pPr>
        <w:spacing w:before="120" w:after="120" w:line="320" w:lineRule="exact"/>
        <w:ind w:firstLine="720"/>
        <w:jc w:val="both"/>
      </w:pPr>
      <w:r w:rsidRPr="00F2269A">
        <w:t>- Hội đồng nhân dân tổ chức tốt các kỳ họp theo luật định, chất lượng mỗi kỳ họp được nâng lên; vai trò giám sát của Thường trực Hội đồng, các Ban Hội đồng nhân dân, đại biểu Hội đồng nhân dân có nhiều chuyển biến tích cực; công tác tiếp xúc cử tri trước và sau kỳ họp có sự đổi mớ</w:t>
      </w:r>
      <w:r w:rsidR="008D10A0">
        <w:t xml:space="preserve">i. </w:t>
      </w:r>
    </w:p>
    <w:p w:rsidR="00F2269A" w:rsidRDefault="0028494D" w:rsidP="000B4752">
      <w:pPr>
        <w:spacing w:before="120" w:after="120" w:line="320" w:lineRule="exact"/>
        <w:ind w:firstLine="720"/>
        <w:jc w:val="both"/>
      </w:pPr>
      <w:r>
        <w:t xml:space="preserve">- Hoạt động UBND đúng theo </w:t>
      </w:r>
      <w:r w:rsidR="00C0788B">
        <w:t xml:space="preserve">Luật </w:t>
      </w:r>
      <w:r w:rsidR="002E29FB">
        <w:t xml:space="preserve">tổ chức chính quyền địa phương, </w:t>
      </w:r>
      <w:r w:rsidR="002E29FB" w:rsidRPr="002E29FB">
        <w:t xml:space="preserve">thực hiện tốt công tác khen thưởng, nâng lương đến hạn cho cán bộ, công chức; ban hành 4 quyết định kiêm nhiệm theo Hướng dẫn 1819 của Sở Nội vụ;  triển khai sử dụng phầm mềm quản lý văn bản và điều hành VNPT-IOFFCE; kịp thời cập nhật, công khai các thủ tục hành chính mới ban hành, tỉnh kiểm tra công tác cải cách hành chính được đánh giá tốt; phối hợp với </w:t>
      </w:r>
      <w:r w:rsidR="00C0788B">
        <w:t>thi</w:t>
      </w:r>
      <w:r w:rsidR="002E29FB" w:rsidRPr="002E29FB">
        <w:t xml:space="preserve"> hành án tỉnh, huyện tham gia thi hành án 6 trường hợp, hỗ trợ cưỡng chế 01 trường hợp, động viên tự nguyện thi hành án 02 trường hợp; tiếp nhận 17 đơn tranh chấp trong nhân dân, hòa giải thành 15 đơn</w:t>
      </w:r>
      <w:r w:rsidR="00C0788B">
        <w:t>, tỷ lệ 88,2%</w:t>
      </w:r>
      <w:r w:rsidR="002E29FB" w:rsidRPr="002E29FB">
        <w:t>.</w:t>
      </w:r>
    </w:p>
    <w:p w:rsidR="00E854A8" w:rsidRPr="00E854A8" w:rsidRDefault="00E854A8" w:rsidP="000B4752">
      <w:pPr>
        <w:spacing w:before="120" w:after="120" w:line="320" w:lineRule="exact"/>
        <w:ind w:firstLine="720"/>
        <w:jc w:val="both"/>
        <w:rPr>
          <w:b/>
        </w:rPr>
      </w:pPr>
      <w:r w:rsidRPr="00E854A8">
        <w:rPr>
          <w:b/>
        </w:rPr>
        <w:t xml:space="preserve">II. </w:t>
      </w:r>
      <w:r w:rsidR="003B152B">
        <w:rPr>
          <w:b/>
        </w:rPr>
        <w:t>Lĩnh vực kinh tế</w:t>
      </w:r>
      <w:r w:rsidRPr="00E854A8">
        <w:rPr>
          <w:b/>
        </w:rPr>
        <w:t>:</w:t>
      </w:r>
    </w:p>
    <w:p w:rsidR="009C394B" w:rsidRPr="008D6DC3" w:rsidRDefault="008B43DB" w:rsidP="000B4752">
      <w:pPr>
        <w:spacing w:before="120" w:after="120" w:line="320" w:lineRule="exact"/>
        <w:ind w:firstLine="720"/>
        <w:jc w:val="both"/>
      </w:pPr>
      <w:r>
        <w:t xml:space="preserve">Phối </w:t>
      </w:r>
      <w:r w:rsidR="009C394B">
        <w:t>hợp trạm khuyến nông mở 02 lớp tập huấn khoa học kỹ thuật trên cây có múi và chăn nuôi dê cho 66 nông dân, tiếp tục lãnh đạo thực hiện tổ chức lại sản xuất ngành nông nghiệp, triển khai xây dựng chuỗi giá trị sản phẩm trên cây dừa ở ấp 6, thành lập tổ hợp tác bưởi da xanh với 16 thành viên, ổn định d</w:t>
      </w:r>
      <w:r w:rsidR="009C394B" w:rsidRPr="008D6DC3">
        <w:t>iện tích dừa cho trái 390ha, giảm 5ha, sản lượng thu hoạch 3,412 triệu trái, đạ</w:t>
      </w:r>
      <w:r w:rsidR="003F14C4">
        <w:t>t 74,98%</w:t>
      </w:r>
      <w:r w:rsidR="009C394B">
        <w:t xml:space="preserve">; </w:t>
      </w:r>
      <w:r w:rsidR="009C394B" w:rsidRPr="008D6DC3">
        <w:t>diện tích cây ăn trái 157ha, tăng 06ha, sản lượng 1.119 tấn, đạ</w:t>
      </w:r>
      <w:r w:rsidR="009C394B">
        <w:t xml:space="preserve">t 87,2% </w:t>
      </w:r>
      <w:r w:rsidR="009C394B" w:rsidRPr="008D6DC3">
        <w:t>, trong đó bưởi da xanh thu hoạch 96 tấn, đạ</w:t>
      </w:r>
      <w:r w:rsidR="009C394B">
        <w:t>t 75,5%</w:t>
      </w:r>
      <w:r w:rsidR="009C394B" w:rsidRPr="008D6DC3">
        <w:t>; đàn heo 3.715 con, đạ</w:t>
      </w:r>
      <w:r w:rsidR="00BE5791">
        <w:t xml:space="preserve">t </w:t>
      </w:r>
      <w:r w:rsidR="00BE5791">
        <w:lastRenderedPageBreak/>
        <w:t>37,5%</w:t>
      </w:r>
      <w:r w:rsidR="009C394B" w:rsidRPr="008D6DC3">
        <w:t>, đàn dê 1.032 con, đạ</w:t>
      </w:r>
      <w:r w:rsidR="009C394B">
        <w:t xml:space="preserve">t 86% </w:t>
      </w:r>
      <w:r w:rsidR="009C394B" w:rsidRPr="008D6DC3">
        <w:t>; đàn bò 89 con, đạ</w:t>
      </w:r>
      <w:r w:rsidR="009C394B">
        <w:t>t 98,8%</w:t>
      </w:r>
      <w:r w:rsidR="009C394B" w:rsidRPr="008D6DC3">
        <w:t>; đàn gia cầm 18.850 con, đạ</w:t>
      </w:r>
      <w:r w:rsidR="009C394B">
        <w:t>t 94,25%.</w:t>
      </w:r>
    </w:p>
    <w:p w:rsidR="009C394B" w:rsidRPr="008D6DC3" w:rsidRDefault="00E854A8" w:rsidP="000B4752">
      <w:pPr>
        <w:spacing w:before="120" w:after="120" w:line="320" w:lineRule="exact"/>
        <w:jc w:val="both"/>
      </w:pPr>
      <w:r>
        <w:tab/>
      </w:r>
      <w:r w:rsidR="005C18BD" w:rsidRPr="008D6DC3">
        <w:t xml:space="preserve">Thực </w:t>
      </w:r>
      <w:r w:rsidR="009C394B" w:rsidRPr="008D6DC3">
        <w:t>hiện chương trình Đồng khởi khởi nghiệp và phát triển doanh nghiệp, đã vận động phát triển mớ</w:t>
      </w:r>
      <w:r w:rsidR="005C18BD">
        <w:t>i 3</w:t>
      </w:r>
      <w:r w:rsidR="00533438">
        <w:t>/4</w:t>
      </w:r>
      <w:r w:rsidR="009C394B" w:rsidRPr="008D6DC3">
        <w:t xml:space="preserve"> doanh nghiệp và 37</w:t>
      </w:r>
      <w:r w:rsidR="00533438">
        <w:t>/81</w:t>
      </w:r>
      <w:r w:rsidR="009C394B" w:rsidRPr="008D6DC3">
        <w:t xml:space="preserve"> </w:t>
      </w:r>
      <w:r w:rsidR="00F37BE9">
        <w:t>hộ</w:t>
      </w:r>
      <w:r w:rsidR="009C394B" w:rsidRPr="008D6DC3">
        <w:t xml:space="preserve"> sản xuấ</w:t>
      </w:r>
      <w:r w:rsidR="00533438">
        <w:t xml:space="preserve">t kinh doanh, </w:t>
      </w:r>
      <w:r w:rsidR="009C394B" w:rsidRPr="008D6DC3">
        <w:t>làng nghề truyền thống bánh có 215 hộ tham gia sản xuất, giảm 10 hộ so với cùng kỳ, làng nghề</w:t>
      </w:r>
      <w:r w:rsidR="005B417E">
        <w:t xml:space="preserve"> k</w:t>
      </w:r>
      <w:r w:rsidR="009C394B" w:rsidRPr="008D6DC3">
        <w:t>ềm số lượng gia công giảm mạnh, chỉ còn 25 hộ gia công, sản xuất kềm thành phẩm.</w:t>
      </w:r>
      <w:r w:rsidR="008B0FFD">
        <w:t xml:space="preserve"> Lũy kế số lượng</w:t>
      </w:r>
      <w:r w:rsidR="005B417E">
        <w:t xml:space="preserve"> doanh nghiệ</w:t>
      </w:r>
      <w:r w:rsidR="0019601F">
        <w:t>p 24</w:t>
      </w:r>
      <w:r w:rsidR="005B417E">
        <w:t xml:space="preserve">, tăng 3 </w:t>
      </w:r>
      <w:r w:rsidR="008B0FFD">
        <w:t>hộ sản xuấ</w:t>
      </w:r>
      <w:r w:rsidR="00BE5791">
        <w:t xml:space="preserve">t kinh doanh </w:t>
      </w:r>
      <w:r w:rsidR="0019601F">
        <w:t>1.05</w:t>
      </w:r>
      <w:r w:rsidR="005B417E">
        <w:t>6/998 hộ</w:t>
      </w:r>
      <w:r w:rsidR="0019601F">
        <w:t>, tăng 5</w:t>
      </w:r>
      <w:r w:rsidR="005B417E">
        <w:t>8 hộ</w:t>
      </w:r>
      <w:r w:rsidR="00BE5791">
        <w:t>.</w:t>
      </w:r>
      <w:r w:rsidR="001176CF">
        <w:t xml:space="preserve"> Trong đó</w:t>
      </w:r>
      <w:r w:rsidR="005B417E">
        <w:t xml:space="preserve"> lĩnh vực TTCN, xây dựng có 291 hộ, thương mại, dịch cụ 756 hộ.</w:t>
      </w:r>
    </w:p>
    <w:p w:rsidR="009C394B" w:rsidRPr="008D6DC3" w:rsidRDefault="00E854A8" w:rsidP="000B4752">
      <w:pPr>
        <w:spacing w:before="120" w:after="120" w:line="320" w:lineRule="exact"/>
        <w:jc w:val="both"/>
      </w:pPr>
      <w:r>
        <w:tab/>
      </w:r>
      <w:r w:rsidR="00CA2F05">
        <w:t>Xây dựng 1.150m đường nhựa, pê tông, 01 cầu dài 2m, tổng kinh phí 1,15 tỷ đồng</w:t>
      </w:r>
      <w:r w:rsidR="009C394B">
        <w:t xml:space="preserve">; </w:t>
      </w:r>
      <w:r w:rsidR="009C394B" w:rsidRPr="008D6DC3">
        <w:t>thi công 02 đường công thoát nước ấp Chợ và ấp Căn cứ, với kinh phí 500 triệu đồ</w:t>
      </w:r>
      <w:r w:rsidR="003E7E4E">
        <w:t>ng</w:t>
      </w:r>
      <w:r w:rsidR="009C394B" w:rsidRPr="008D6DC3">
        <w:t>; phát triển mới 34 hộ sử dụng nước máy, nâng tổng số hộ sử dụng nước máy 2</w:t>
      </w:r>
      <w:r w:rsidR="00512D4B">
        <w:t>.</w:t>
      </w:r>
      <w:r w:rsidR="009C394B" w:rsidRPr="008D6DC3">
        <w:t>063 hộ</w:t>
      </w:r>
      <w:r>
        <w:t>, đạt tỷ lệ</w:t>
      </w:r>
      <w:r w:rsidR="00512D4B">
        <w:t xml:space="preserve"> </w:t>
      </w:r>
      <w:r w:rsidR="003D571F">
        <w:t>82,48</w:t>
      </w:r>
      <w:r>
        <w:t>%</w:t>
      </w:r>
      <w:r w:rsidR="009C394B">
        <w:t xml:space="preserve">, </w:t>
      </w:r>
      <w:r w:rsidR="009C394B" w:rsidRPr="008D6DC3">
        <w:t xml:space="preserve">thực hiện đạt 02 tiêu chí số 01 và </w:t>
      </w:r>
      <w:r w:rsidR="009C394B">
        <w:t xml:space="preserve">5, </w:t>
      </w:r>
      <w:r w:rsidR="003E7E4E">
        <w:t>lũy kế đạt 12</w:t>
      </w:r>
      <w:r w:rsidR="009C394B" w:rsidRPr="008D6DC3">
        <w:t>/19 tiêu chí.</w:t>
      </w:r>
    </w:p>
    <w:p w:rsidR="009C394B" w:rsidRPr="008727BE" w:rsidRDefault="0091106D" w:rsidP="000B4752">
      <w:pPr>
        <w:spacing w:before="120" w:after="120" w:line="320" w:lineRule="exact"/>
        <w:ind w:right="3" w:firstLine="720"/>
        <w:jc w:val="both"/>
      </w:pPr>
      <w:r w:rsidRPr="008D6DC3">
        <w:t xml:space="preserve">Thu </w:t>
      </w:r>
      <w:r w:rsidR="009C394B" w:rsidRPr="008D6DC3">
        <w:t xml:space="preserve">ngân sách </w:t>
      </w:r>
      <w:r w:rsidR="002774F6">
        <w:t>đượ</w:t>
      </w:r>
      <w:r w:rsidR="003C04C3">
        <w:t xml:space="preserve">c 4.535.373.291 đồng, </w:t>
      </w:r>
      <w:r w:rsidR="002774F6">
        <w:t>đạt</w:t>
      </w:r>
      <w:r w:rsidR="003C04C3">
        <w:t xml:space="preserve"> 123,31%</w:t>
      </w:r>
      <w:r w:rsidR="002774F6">
        <w:t xml:space="preserve"> so nghị quyết</w:t>
      </w:r>
      <w:r w:rsidR="009C394B">
        <w:t xml:space="preserve">; </w:t>
      </w:r>
      <w:r w:rsidR="009C394B" w:rsidRPr="008D6DC3">
        <w:rPr>
          <w:lang w:val="nl-NL"/>
        </w:rPr>
        <w:t>tổng dư nợ ngân hàng chính sách xã hội 4.427.350.000 đồng, với 477 hộ</w:t>
      </w:r>
      <w:r w:rsidR="009C394B">
        <w:rPr>
          <w:lang w:val="nl-NL"/>
        </w:rPr>
        <w:t>.</w:t>
      </w:r>
    </w:p>
    <w:p w:rsidR="009C394B" w:rsidRPr="00E854A8" w:rsidRDefault="009C394B" w:rsidP="000B4752">
      <w:pPr>
        <w:spacing w:before="120" w:after="120" w:line="320" w:lineRule="exact"/>
        <w:ind w:right="6"/>
        <w:jc w:val="both"/>
        <w:rPr>
          <w:b/>
          <w:lang w:val="nl-NL"/>
        </w:rPr>
      </w:pPr>
      <w:r w:rsidRPr="008D6DC3">
        <w:rPr>
          <w:lang w:val="nl-NL"/>
        </w:rPr>
        <w:tab/>
      </w:r>
      <w:r w:rsidR="00E854A8">
        <w:rPr>
          <w:b/>
          <w:lang w:val="nl-NL"/>
        </w:rPr>
        <w:t xml:space="preserve">III. </w:t>
      </w:r>
      <w:r w:rsidR="003B152B">
        <w:rPr>
          <w:b/>
          <w:lang w:val="nl-NL"/>
        </w:rPr>
        <w:t>Lĩnh vực văn hóa – xã hội</w:t>
      </w:r>
      <w:r w:rsidR="00E854A8">
        <w:rPr>
          <w:b/>
          <w:lang w:val="nl-NL"/>
        </w:rPr>
        <w:t>:</w:t>
      </w:r>
    </w:p>
    <w:p w:rsidR="009C394B" w:rsidRPr="008D6DC3" w:rsidRDefault="009C394B" w:rsidP="000B4752">
      <w:pPr>
        <w:spacing w:before="120" w:after="120" w:line="320" w:lineRule="exact"/>
        <w:ind w:right="6"/>
        <w:jc w:val="both"/>
        <w:rPr>
          <w:lang w:val="nl-NL"/>
        </w:rPr>
      </w:pPr>
      <w:r>
        <w:rPr>
          <w:lang w:val="nl-NL"/>
        </w:rPr>
        <w:tab/>
      </w:r>
      <w:r w:rsidR="00195F7C">
        <w:rPr>
          <w:lang w:val="nl-NL"/>
        </w:rPr>
        <w:t>H</w:t>
      </w:r>
      <w:r w:rsidR="00195F7C" w:rsidRPr="008D6DC3">
        <w:rPr>
          <w:lang w:val="nl-NL"/>
        </w:rPr>
        <w:t xml:space="preserve">oàn </w:t>
      </w:r>
      <w:r w:rsidRPr="008D6DC3">
        <w:rPr>
          <w:lang w:val="nl-NL"/>
        </w:rPr>
        <w:t xml:space="preserve">thành chương trình bậc tiểu học đạt 100%, đạt chỉ tiêu nghị quyết; huy động trẻ 6 tuổi vào lớp 1, đạt 100% (141/141), đạt chỉ tiêu nghị quyết; xét tốt nghiệp trung học cơ sở đạt 100%, đạt chỉ tiêu nghị quyết; tuyển sinh lớp 10, đạt 75,22%, </w:t>
      </w:r>
      <w:r w:rsidR="00013DAC">
        <w:rPr>
          <w:lang w:val="nl-NL"/>
        </w:rPr>
        <w:t xml:space="preserve">vượt </w:t>
      </w:r>
      <w:r w:rsidRPr="008D6DC3">
        <w:rPr>
          <w:lang w:val="nl-NL"/>
        </w:rPr>
        <w:t>chỉ tiêu nghị quyết (nghị quyết 75%), tỷ lệ bỏ học 0,37% (nghị quyết 1%), đạt chỉ tiêu nghị quyết; huy động trẻ 5 tuổi vào lớp 132/132 cháu, đạt 100%, trẻ từ 3 đến 5 tuổi 279/407, tỷ lệ 68,6%, bằng 96% so với cùng kỳ; công tác xã hội hóa giáo dục được thực hiện tốt với tổng kinh phí 345.558.000 đồng; có 3/3 trường đạt chuẩn quốc gia, đạt chỉ tiêu nghị quyết.</w:t>
      </w:r>
    </w:p>
    <w:p w:rsidR="009C394B" w:rsidRPr="008D6DC3" w:rsidRDefault="003B152B" w:rsidP="000B4752">
      <w:pPr>
        <w:spacing w:before="120" w:after="120" w:line="320" w:lineRule="exact"/>
        <w:ind w:right="6"/>
        <w:jc w:val="both"/>
        <w:rPr>
          <w:lang w:val="nl-NL"/>
        </w:rPr>
      </w:pPr>
      <w:r>
        <w:rPr>
          <w:lang w:val="nl-NL"/>
        </w:rPr>
        <w:tab/>
        <w:t xml:space="preserve">Thực </w:t>
      </w:r>
      <w:r w:rsidR="009C394B">
        <w:rPr>
          <w:lang w:val="nl-NL"/>
        </w:rPr>
        <w:t xml:space="preserve">hiện tốt công tác phòng </w:t>
      </w:r>
      <w:r w:rsidR="00005E54">
        <w:rPr>
          <w:lang w:val="nl-NL"/>
        </w:rPr>
        <w:t>ngừa</w:t>
      </w:r>
      <w:r w:rsidR="009C394B">
        <w:rPr>
          <w:lang w:val="nl-NL"/>
        </w:rPr>
        <w:t xml:space="preserve"> dịch bệnh, </w:t>
      </w:r>
      <w:r w:rsidR="009C394B" w:rsidRPr="008D6DC3">
        <w:rPr>
          <w:lang w:val="nl-NL"/>
        </w:rPr>
        <w:t>có 03 ca sốt xuất huyết, giảm 05 ca so với cùng kỳ; tay chân miệng 03 ca, giảm 01 ca so với cùng kỳ</w:t>
      </w:r>
      <w:r w:rsidR="009C394B">
        <w:rPr>
          <w:lang w:val="nl-NL"/>
        </w:rPr>
        <w:t xml:space="preserve">; </w:t>
      </w:r>
      <w:r w:rsidR="009C394B" w:rsidRPr="008D6DC3">
        <w:rPr>
          <w:lang w:val="nl-NL"/>
        </w:rPr>
        <w:t>công tác dân số-kế hoạ</w:t>
      </w:r>
      <w:r w:rsidR="009C394B">
        <w:rPr>
          <w:lang w:val="nl-NL"/>
        </w:rPr>
        <w:t>ch hóa gia đình có nhiều chuyển biến tích cực,</w:t>
      </w:r>
      <w:r w:rsidR="009C394B" w:rsidRPr="008D6DC3">
        <w:rPr>
          <w:lang w:val="nl-NL"/>
        </w:rPr>
        <w:t xml:space="preserve"> có 3 trường hợp sinh con thứ 3, đạt chỉ tiêu nghị quyết, tỷ lệ 0,3%/0,9% so với kế hoạch huyện giao; tỷ lệ sử dụng biện pháp tránh thai hiện đại đạt 68%, đạt 98,5% so với nghị quyết và bằng 100,6% so với cùng kỳ; tỷ số giới tính khi sinh 97</w:t>
      </w:r>
      <w:r w:rsidR="0085192F">
        <w:rPr>
          <w:lang w:val="nl-NL"/>
        </w:rPr>
        <w:t xml:space="preserve"> </w:t>
      </w:r>
      <w:r w:rsidR="009C394B" w:rsidRPr="008D6DC3">
        <w:rPr>
          <w:lang w:val="nl-NL"/>
        </w:rPr>
        <w:t>nam/100</w:t>
      </w:r>
      <w:r w:rsidR="0085192F">
        <w:rPr>
          <w:lang w:val="nl-NL"/>
        </w:rPr>
        <w:t xml:space="preserve"> </w:t>
      </w:r>
      <w:r w:rsidR="009C394B" w:rsidRPr="008D6DC3">
        <w:rPr>
          <w:lang w:val="nl-NL"/>
        </w:rPr>
        <w:t>nữ</w:t>
      </w:r>
      <w:r w:rsidR="009C394B">
        <w:rPr>
          <w:lang w:val="nl-NL"/>
        </w:rPr>
        <w:t xml:space="preserve">; </w:t>
      </w:r>
      <w:r w:rsidR="009C394B" w:rsidRPr="008D6DC3">
        <w:rPr>
          <w:lang w:val="nl-NL"/>
        </w:rPr>
        <w:t>tỷ lệ tăng dân số tự nhiên 0,55%, đạt chỉ tiêu nghị quyết (nghị quyết 0,53%); có 62 trẻ được cấp thẻ bẻo hiểm y tế, đạt 100%, đạt chỉ tiêu nghị quyế</w:t>
      </w:r>
      <w:r w:rsidR="009C394B">
        <w:rPr>
          <w:lang w:val="nl-NL"/>
        </w:rPr>
        <w:t>t.</w:t>
      </w:r>
    </w:p>
    <w:p w:rsidR="009C394B" w:rsidRPr="008D6DC3" w:rsidRDefault="003B152B" w:rsidP="000B4752">
      <w:pPr>
        <w:spacing w:before="120" w:after="120" w:line="320" w:lineRule="exact"/>
        <w:ind w:right="6"/>
        <w:jc w:val="both"/>
        <w:rPr>
          <w:lang w:val="nl-NL"/>
        </w:rPr>
      </w:pPr>
      <w:r>
        <w:rPr>
          <w:lang w:val="nl-NL"/>
        </w:rPr>
        <w:tab/>
      </w:r>
      <w:r w:rsidR="009C394B" w:rsidRPr="008D6DC3">
        <w:rPr>
          <w:lang w:val="nl-NL"/>
        </w:rPr>
        <w:t xml:space="preserve">Công tác </w:t>
      </w:r>
      <w:r w:rsidR="003A1282">
        <w:rPr>
          <w:lang w:val="nl-NL"/>
        </w:rPr>
        <w:t xml:space="preserve">cũng cố </w:t>
      </w:r>
      <w:r w:rsidR="009C394B" w:rsidRPr="008D6DC3">
        <w:rPr>
          <w:lang w:val="nl-NL"/>
        </w:rPr>
        <w:t xml:space="preserve">nâng chất </w:t>
      </w:r>
      <w:r w:rsidR="00A42883">
        <w:rPr>
          <w:lang w:val="nl-NL"/>
        </w:rPr>
        <w:t>các danh hiệu văn hóa</w:t>
      </w:r>
      <w:r w:rsidR="009C394B" w:rsidRPr="008D6DC3">
        <w:rPr>
          <w:lang w:val="nl-NL"/>
        </w:rPr>
        <w:t xml:space="preserve"> được quan tâm chỉ đạo thường xuyên, qua kiểm tra nâng chất xã văn hóa, ấp văn hóa được giữ vững và có nâng chất</w:t>
      </w:r>
      <w:r w:rsidR="009C394B">
        <w:rPr>
          <w:lang w:val="nl-NL"/>
        </w:rPr>
        <w:t>, công tác bình xét danh hiệu gia đình văn hóa từng bước đi vào thực chất, quyết định công nhận 2.216 hộ, đạt tiêu chuẩn gia đình văn hóa, tỷ lệ 88,6% và 1.639 hộ đạt tiêu chuẩn gia đình văn hóa 03 năm, tỷ lệ 65,53%</w:t>
      </w:r>
      <w:r w:rsidR="009C394B" w:rsidRPr="008D6DC3">
        <w:rPr>
          <w:lang w:val="nl-NL"/>
        </w:rPr>
        <w:t>; tổ chức giỗ tổ Hùng vương và kỷ niệm ngày mất lãnh binh Nguyễn Ngọc Thăng; tổ chức đại hội thể dục thể thao lầ</w:t>
      </w:r>
      <w:r w:rsidR="009C394B">
        <w:rPr>
          <w:lang w:val="nl-NL"/>
        </w:rPr>
        <w:t>n VIII năm 2017.</w:t>
      </w:r>
    </w:p>
    <w:p w:rsidR="009C394B" w:rsidRDefault="003B152B" w:rsidP="000B4752">
      <w:pPr>
        <w:spacing w:before="120" w:after="120" w:line="320" w:lineRule="exact"/>
        <w:ind w:right="6"/>
        <w:jc w:val="both"/>
        <w:rPr>
          <w:lang w:val="nl-NL"/>
        </w:rPr>
      </w:pPr>
      <w:r>
        <w:rPr>
          <w:lang w:val="nl-NL"/>
        </w:rPr>
        <w:lastRenderedPageBreak/>
        <w:tab/>
      </w:r>
      <w:r w:rsidR="009C394B">
        <w:rPr>
          <w:lang w:val="nl-NL"/>
        </w:rPr>
        <w:t>Công tác chăm lo cho gia  đình chính sách, các đối tượng bảo trợ xã hội được thực hiện kịp thời, vận động xây dựng</w:t>
      </w:r>
      <w:r>
        <w:rPr>
          <w:lang w:val="nl-NL"/>
        </w:rPr>
        <w:t xml:space="preserve"> 02 </w:t>
      </w:r>
      <w:r w:rsidR="009C394B">
        <w:rPr>
          <w:lang w:val="nl-NL"/>
        </w:rPr>
        <w:t xml:space="preserve">nhà tình nghĩa, </w:t>
      </w:r>
      <w:r>
        <w:rPr>
          <w:lang w:val="nl-NL"/>
        </w:rPr>
        <w:t xml:space="preserve">08 </w:t>
      </w:r>
      <w:r w:rsidR="009C394B">
        <w:rPr>
          <w:lang w:val="nl-NL"/>
        </w:rPr>
        <w:t>tình thương;</w:t>
      </w:r>
      <w:r w:rsidR="00C1621D">
        <w:rPr>
          <w:lang w:val="nl-NL"/>
        </w:rPr>
        <w:t xml:space="preserve"> hộ n</w:t>
      </w:r>
      <w:r w:rsidR="00CF2774">
        <w:rPr>
          <w:lang w:val="nl-NL"/>
        </w:rPr>
        <w:t xml:space="preserve">ghèo </w:t>
      </w:r>
      <w:r w:rsidR="00E219BC">
        <w:rPr>
          <w:lang w:val="nl-NL"/>
        </w:rPr>
        <w:t>176/</w:t>
      </w:r>
      <w:r w:rsidR="00CF2774">
        <w:rPr>
          <w:lang w:val="nl-NL"/>
        </w:rPr>
        <w:t xml:space="preserve">203 </w:t>
      </w:r>
      <w:r w:rsidR="00C1621D">
        <w:rPr>
          <w:lang w:val="nl-NL"/>
        </w:rPr>
        <w:t>hộ</w:t>
      </w:r>
      <w:r w:rsidR="00E219BC">
        <w:rPr>
          <w:lang w:val="nl-NL"/>
        </w:rPr>
        <w:t>, tỷ lệ 7,03</w:t>
      </w:r>
      <w:r w:rsidR="00C1621D">
        <w:rPr>
          <w:lang w:val="nl-NL"/>
        </w:rPr>
        <w:t>%</w:t>
      </w:r>
      <w:r w:rsidR="00E219BC">
        <w:rPr>
          <w:lang w:val="nl-NL"/>
        </w:rPr>
        <w:t xml:space="preserve"> (giảm 1,09%)</w:t>
      </w:r>
      <w:r w:rsidR="00C1621D">
        <w:rPr>
          <w:lang w:val="nl-NL"/>
        </w:rPr>
        <w:t>; cận nghèo</w:t>
      </w:r>
      <w:r w:rsidR="00CF2774">
        <w:rPr>
          <w:lang w:val="nl-NL"/>
        </w:rPr>
        <w:t xml:space="preserve"> </w:t>
      </w:r>
      <w:r w:rsidR="00E219BC">
        <w:rPr>
          <w:lang w:val="nl-NL"/>
        </w:rPr>
        <w:t>77/</w:t>
      </w:r>
      <w:r w:rsidR="00CF2774">
        <w:rPr>
          <w:lang w:val="nl-NL"/>
        </w:rPr>
        <w:t xml:space="preserve">85 </w:t>
      </w:r>
      <w:r w:rsidR="00C1621D">
        <w:rPr>
          <w:lang w:val="nl-NL"/>
        </w:rPr>
        <w:t xml:space="preserve">hộ, </w:t>
      </w:r>
      <w:r w:rsidR="00E219BC">
        <w:rPr>
          <w:lang w:val="nl-NL"/>
        </w:rPr>
        <w:t>tỷ lệ</w:t>
      </w:r>
      <w:r w:rsidR="00C1621D">
        <w:rPr>
          <w:lang w:val="nl-NL"/>
        </w:rPr>
        <w:t xml:space="preserve"> </w:t>
      </w:r>
      <w:r w:rsidR="00E219BC">
        <w:rPr>
          <w:lang w:val="nl-NL"/>
        </w:rPr>
        <w:t>3,07</w:t>
      </w:r>
      <w:r w:rsidR="00C1621D">
        <w:rPr>
          <w:lang w:val="nl-NL"/>
        </w:rPr>
        <w:t>%</w:t>
      </w:r>
      <w:r w:rsidR="00E219BC">
        <w:rPr>
          <w:lang w:val="nl-NL"/>
        </w:rPr>
        <w:t xml:space="preserve"> (giảm 0,32%)</w:t>
      </w:r>
      <w:r w:rsidR="00C1621D">
        <w:rPr>
          <w:lang w:val="nl-NL"/>
        </w:rPr>
        <w:t>; lao động có việ</w:t>
      </w:r>
      <w:r w:rsidR="00CF2774">
        <w:rPr>
          <w:lang w:val="nl-NL"/>
        </w:rPr>
        <w:t>c làm 303</w:t>
      </w:r>
      <w:r w:rsidR="00E219BC">
        <w:rPr>
          <w:lang w:val="nl-NL"/>
        </w:rPr>
        <w:t xml:space="preserve"> trong đó xuất khẩu lao động 9, đạt 180%</w:t>
      </w:r>
      <w:r w:rsidR="00CF2774">
        <w:rPr>
          <w:lang w:val="nl-NL"/>
        </w:rPr>
        <w:t>; triển</w:t>
      </w:r>
      <w:r w:rsidR="009C394B" w:rsidRPr="008D6DC3">
        <w:rPr>
          <w:lang w:val="nl-NL"/>
        </w:rPr>
        <w:t xml:space="preserve"> khai thực hiện đề án sinh kế thoát nghèo bền vững có 67 hộ, có 02 hộ đăng ký chương trình “Đồng khởi khởi nghiệp, vươn lên thoát nghèo”; xác định mức độ khuyết tật cho 8 đối tượ</w:t>
      </w:r>
      <w:r w:rsidR="009C394B">
        <w:rPr>
          <w:lang w:val="nl-NL"/>
        </w:rPr>
        <w:t xml:space="preserve">ng; </w:t>
      </w:r>
      <w:r w:rsidR="009C394B" w:rsidRPr="008D6DC3">
        <w:rPr>
          <w:lang w:val="nl-NL"/>
        </w:rPr>
        <w:t>tổ chức mừng thọ cho 116 cụ với số tiền 25.440.000 đồng</w:t>
      </w:r>
      <w:r w:rsidR="009C394B">
        <w:rPr>
          <w:lang w:val="nl-NL"/>
        </w:rPr>
        <w:t>.</w:t>
      </w:r>
    </w:p>
    <w:p w:rsidR="009C394B" w:rsidRPr="003B152B" w:rsidRDefault="003B152B" w:rsidP="000B4752">
      <w:pPr>
        <w:spacing w:before="120" w:after="120" w:line="320" w:lineRule="exact"/>
        <w:ind w:right="6" w:firstLine="720"/>
        <w:jc w:val="both"/>
        <w:rPr>
          <w:b/>
          <w:lang w:val="nl-NL"/>
        </w:rPr>
      </w:pPr>
      <w:r>
        <w:rPr>
          <w:b/>
          <w:lang w:val="nl-NL"/>
        </w:rPr>
        <w:t>IV</w:t>
      </w:r>
      <w:r w:rsidR="00021E31" w:rsidRPr="003B152B">
        <w:rPr>
          <w:b/>
          <w:lang w:val="nl-NL"/>
        </w:rPr>
        <w:t>.</w:t>
      </w:r>
      <w:r w:rsidR="003D79DF" w:rsidRPr="003B152B">
        <w:rPr>
          <w:b/>
          <w:lang w:val="nl-NL"/>
        </w:rPr>
        <w:t xml:space="preserve"> </w:t>
      </w:r>
      <w:r w:rsidR="00540A2D" w:rsidRPr="003B152B">
        <w:rPr>
          <w:b/>
          <w:lang w:val="nl-NL"/>
        </w:rPr>
        <w:t>Lĩnh vực nội chính:</w:t>
      </w:r>
    </w:p>
    <w:p w:rsidR="009C394B" w:rsidRPr="008D6DC3" w:rsidRDefault="009C394B" w:rsidP="000B4752">
      <w:pPr>
        <w:spacing w:before="120" w:after="120" w:line="320" w:lineRule="exact"/>
        <w:ind w:right="6"/>
        <w:jc w:val="both"/>
        <w:rPr>
          <w:lang w:val="nl-NL"/>
        </w:rPr>
      </w:pPr>
      <w:r>
        <w:rPr>
          <w:lang w:val="nl-NL"/>
        </w:rPr>
        <w:tab/>
        <w:t xml:space="preserve">- Tuyển quân đạt chỉ tiêu, </w:t>
      </w:r>
      <w:r w:rsidRPr="008D6DC3">
        <w:rPr>
          <w:lang w:val="nl-NL"/>
        </w:rPr>
        <w:t>xử phạt 03 công dân chống lệnh gọi nhập ngũ; tổ chức xét duyệt chính trị tuyển chọn và gọi công dân nhập ngũ năm 2018, có 455 công dân trong độ tuổi, kết quả xét tuyển 114 công dân, hoản 341 công dân; tổ chức kết nạp 18 lực lượng dân quân, giải ngạch 12 lực lượng, tổng số lực lượng DQTV 108, tỷ lệ 1,22%, đạt chỉ tiêu nghị quyết; đảng viên trong lực lượng DQTV 22, tỷ lệ 20,37%, không đạt chỉ tiêu nghị quyết (nghị quyết 23%); có 98/108 lực lượng DQTV tham gia tập huấn, huấn luyện do tỉnh, huyện, xã tổ</w:t>
      </w:r>
      <w:r>
        <w:rPr>
          <w:lang w:val="nl-NL"/>
        </w:rPr>
        <w:t xml:space="preserve"> chức.</w:t>
      </w:r>
    </w:p>
    <w:p w:rsidR="009C394B" w:rsidRDefault="009C394B" w:rsidP="000B4752">
      <w:pPr>
        <w:spacing w:before="120" w:after="120" w:line="320" w:lineRule="exact"/>
        <w:ind w:right="6"/>
        <w:jc w:val="both"/>
        <w:rPr>
          <w:lang w:val="nl-NL"/>
        </w:rPr>
      </w:pPr>
      <w:r w:rsidRPr="008D6DC3">
        <w:rPr>
          <w:lang w:val="nl-NL"/>
        </w:rPr>
        <w:tab/>
        <w:t>- Tình hình an ninh chính trị được giữ vững ổn định</w:t>
      </w:r>
      <w:r w:rsidR="008A0B24">
        <w:rPr>
          <w:lang w:val="nl-NL"/>
        </w:rPr>
        <w:t>;</w:t>
      </w:r>
      <w:r w:rsidR="006F7FDB">
        <w:rPr>
          <w:lang w:val="nl-NL"/>
        </w:rPr>
        <w:t xml:space="preserve"> </w:t>
      </w:r>
      <w:r w:rsidRPr="008D6DC3">
        <w:rPr>
          <w:lang w:val="nl-NL"/>
        </w:rPr>
        <w:t>xả</w:t>
      </w:r>
      <w:r w:rsidR="003E3A43">
        <w:rPr>
          <w:lang w:val="nl-NL"/>
        </w:rPr>
        <w:t>y ra 3</w:t>
      </w:r>
      <w:r>
        <w:rPr>
          <w:lang w:val="nl-NL"/>
        </w:rPr>
        <w:t>/4</w:t>
      </w:r>
      <w:r w:rsidR="006F7FDB">
        <w:rPr>
          <w:lang w:val="nl-NL"/>
        </w:rPr>
        <w:t xml:space="preserve"> vụ phạm pháp hình sự và  </w:t>
      </w:r>
      <w:r>
        <w:rPr>
          <w:lang w:val="nl-NL"/>
        </w:rPr>
        <w:t>27/19</w:t>
      </w:r>
      <w:r w:rsidRPr="008D6DC3">
        <w:rPr>
          <w:lang w:val="nl-NL"/>
        </w:rPr>
        <w:t xml:space="preserve"> vụ</w:t>
      </w:r>
      <w:r w:rsidR="006F7FDB">
        <w:rPr>
          <w:lang w:val="nl-NL"/>
        </w:rPr>
        <w:t xml:space="preserve"> tệ nạn xã hội, </w:t>
      </w:r>
      <w:r w:rsidR="00B62E23">
        <w:rPr>
          <w:lang w:val="nl-NL"/>
        </w:rPr>
        <w:t xml:space="preserve">lập hồ sơ đề nghị đưa 02 đối tượng đi cai nghiện bắt buộc; </w:t>
      </w:r>
      <w:r w:rsidRPr="008D6DC3">
        <w:rPr>
          <w:lang w:val="nl-NL"/>
        </w:rPr>
        <w:t>quyết định xử phạt vi phạ</w:t>
      </w:r>
      <w:r w:rsidR="00B62E23">
        <w:rPr>
          <w:lang w:val="nl-NL"/>
        </w:rPr>
        <w:t>m hành chính 31</w:t>
      </w:r>
      <w:r w:rsidRPr="008D6DC3">
        <w:rPr>
          <w:lang w:val="nl-NL"/>
        </w:rPr>
        <w:t xml:space="preserve"> đối tượng với tổng số tiề</w:t>
      </w:r>
      <w:r w:rsidR="00B62E23">
        <w:rPr>
          <w:lang w:val="nl-NL"/>
        </w:rPr>
        <w:t>n 25.6</w:t>
      </w:r>
      <w:r w:rsidRPr="008D6DC3">
        <w:rPr>
          <w:lang w:val="nl-NL"/>
        </w:rPr>
        <w:t>50.000 đồ</w:t>
      </w:r>
      <w:r w:rsidR="006F7FDB">
        <w:rPr>
          <w:lang w:val="nl-NL"/>
        </w:rPr>
        <w:t>ng</w:t>
      </w:r>
      <w:r w:rsidRPr="008D6DC3">
        <w:rPr>
          <w:lang w:val="nl-NL"/>
        </w:rPr>
        <w:t>; quyết định giáo dục tại xã 01 đối tượng; tai nạn giao thông xảy ra 01</w:t>
      </w:r>
      <w:r>
        <w:rPr>
          <w:lang w:val="nl-NL"/>
        </w:rPr>
        <w:t>/02</w:t>
      </w:r>
      <w:r w:rsidRPr="008D6DC3">
        <w:rPr>
          <w:lang w:val="nl-NL"/>
        </w:rPr>
        <w:t xml:space="preserve"> vụ</w:t>
      </w:r>
      <w:r>
        <w:rPr>
          <w:lang w:val="nl-NL"/>
        </w:rPr>
        <w:t>, chết 01/02 người;</w:t>
      </w:r>
      <w:r w:rsidRPr="008D6DC3">
        <w:rPr>
          <w:lang w:val="nl-NL"/>
        </w:rPr>
        <w:t xml:space="preserve"> va chạm giao thông </w:t>
      </w:r>
      <w:r>
        <w:rPr>
          <w:lang w:val="nl-NL"/>
        </w:rPr>
        <w:t>8/</w:t>
      </w:r>
      <w:r w:rsidRPr="008D6DC3">
        <w:rPr>
          <w:lang w:val="nl-NL"/>
        </w:rPr>
        <w:t>5 vụ</w:t>
      </w:r>
      <w:r>
        <w:rPr>
          <w:lang w:val="nl-NL"/>
        </w:rPr>
        <w:t>,</w:t>
      </w:r>
      <w:r w:rsidRPr="008D6DC3">
        <w:rPr>
          <w:lang w:val="nl-NL"/>
        </w:rPr>
        <w:t>bị thương</w:t>
      </w:r>
      <w:r>
        <w:rPr>
          <w:lang w:val="nl-NL"/>
        </w:rPr>
        <w:t xml:space="preserve"> 11/8 người</w:t>
      </w:r>
      <w:r w:rsidRPr="008D6DC3">
        <w:rPr>
          <w:lang w:val="nl-NL"/>
        </w:rPr>
        <w:t>; tuầ</w:t>
      </w:r>
      <w:r w:rsidR="00BD3F79">
        <w:rPr>
          <w:lang w:val="nl-NL"/>
        </w:rPr>
        <w:t>n tra giao thông 115</w:t>
      </w:r>
      <w:r w:rsidRPr="008D6DC3">
        <w:rPr>
          <w:lang w:val="nl-NL"/>
        </w:rPr>
        <w:t xml:space="preserve"> cuộc, xử phạ</w:t>
      </w:r>
      <w:r w:rsidR="00BD3F79">
        <w:rPr>
          <w:lang w:val="nl-NL"/>
        </w:rPr>
        <w:t>t 25</w:t>
      </w:r>
      <w:r w:rsidRPr="008D6DC3">
        <w:rPr>
          <w:lang w:val="nl-NL"/>
        </w:rPr>
        <w:t xml:space="preserve"> trường hợp vi phạm, với số tiền </w:t>
      </w:r>
      <w:r w:rsidR="00BD3F79">
        <w:rPr>
          <w:lang w:val="nl-NL"/>
        </w:rPr>
        <w:t>9.675.</w:t>
      </w:r>
      <w:r w:rsidRPr="008D6DC3">
        <w:rPr>
          <w:lang w:val="nl-NL"/>
        </w:rPr>
        <w:t>000 đồ</w:t>
      </w:r>
      <w:r w:rsidR="00BD3F79">
        <w:rPr>
          <w:lang w:val="nl-NL"/>
        </w:rPr>
        <w:t>ng</w:t>
      </w:r>
      <w:r w:rsidR="00FC094D">
        <w:rPr>
          <w:lang w:val="nl-NL"/>
        </w:rPr>
        <w:t xml:space="preserve">; hoạt động các tổ chức nồng cốt thường xuyên được cũng cố, nâng chất hoạt động, bình xét cuối năm có 7 </w:t>
      </w:r>
      <w:r w:rsidR="008A0B24">
        <w:rPr>
          <w:lang w:val="nl-NL"/>
        </w:rPr>
        <w:t xml:space="preserve">Hội </w:t>
      </w:r>
      <w:r w:rsidR="00FC094D">
        <w:rPr>
          <w:lang w:val="nl-NL"/>
        </w:rPr>
        <w:t>đồng bảo vệ an ninh trật tự, 6 dội dân phòng và 81 tổ nhân dân tự quản đạt mạnh (</w:t>
      </w:r>
      <w:r w:rsidR="00601D36">
        <w:rPr>
          <w:lang w:val="nl-NL"/>
        </w:rPr>
        <w:t xml:space="preserve">tỷ lệ </w:t>
      </w:r>
      <w:r w:rsidR="00FC094D">
        <w:rPr>
          <w:lang w:val="nl-NL"/>
        </w:rPr>
        <w:t>79%), 1</w:t>
      </w:r>
      <w:r w:rsidR="0079045C">
        <w:rPr>
          <w:lang w:val="nl-NL"/>
        </w:rPr>
        <w:t>8</w:t>
      </w:r>
      <w:r w:rsidR="00FC094D">
        <w:rPr>
          <w:lang w:val="nl-NL"/>
        </w:rPr>
        <w:t xml:space="preserve"> tổ nhân dân tự quản đạt khá (</w:t>
      </w:r>
      <w:r w:rsidR="00601D36">
        <w:rPr>
          <w:lang w:val="nl-NL"/>
        </w:rPr>
        <w:t xml:space="preserve">tỷ lệ </w:t>
      </w:r>
      <w:r w:rsidR="00FC094D">
        <w:rPr>
          <w:lang w:val="nl-NL"/>
        </w:rPr>
        <w:t>1</w:t>
      </w:r>
      <w:r w:rsidR="00601D36">
        <w:rPr>
          <w:lang w:val="nl-NL"/>
        </w:rPr>
        <w:t>8</w:t>
      </w:r>
      <w:r w:rsidR="00FC094D">
        <w:rPr>
          <w:lang w:val="nl-NL"/>
        </w:rPr>
        <w:t>%) và 03 tổ trung bình (</w:t>
      </w:r>
      <w:r w:rsidR="00601D36">
        <w:rPr>
          <w:lang w:val="nl-NL"/>
        </w:rPr>
        <w:t>tỷ lệ 3%)</w:t>
      </w:r>
      <w:r w:rsidR="008E39A9">
        <w:rPr>
          <w:lang w:val="nl-NL"/>
        </w:rPr>
        <w:t>.</w:t>
      </w:r>
    </w:p>
    <w:p w:rsidR="009C394B" w:rsidRPr="008D6DC3" w:rsidRDefault="009C394B" w:rsidP="000B4752">
      <w:pPr>
        <w:spacing w:before="120" w:after="120" w:line="320" w:lineRule="exact"/>
        <w:ind w:right="6" w:firstLine="720"/>
        <w:jc w:val="both"/>
        <w:rPr>
          <w:b/>
          <w:lang w:val="nl-NL"/>
        </w:rPr>
      </w:pPr>
      <w:r w:rsidRPr="008D6DC3">
        <w:rPr>
          <w:b/>
          <w:lang w:val="nl-NL"/>
        </w:rPr>
        <w:t>* Nhận xét đánh giá:</w:t>
      </w:r>
    </w:p>
    <w:p w:rsidR="00BD1FEF" w:rsidRDefault="009C394B" w:rsidP="000B4752">
      <w:pPr>
        <w:spacing w:before="120" w:after="120" w:line="320" w:lineRule="exact"/>
        <w:ind w:right="6"/>
        <w:jc w:val="both"/>
        <w:rPr>
          <w:lang w:val="nl-NL"/>
        </w:rPr>
      </w:pPr>
      <w:r w:rsidRPr="008D6DC3">
        <w:rPr>
          <w:lang w:val="nl-NL"/>
        </w:rPr>
        <w:tab/>
      </w:r>
      <w:r w:rsidRPr="00BD1FEF">
        <w:rPr>
          <w:b/>
          <w:lang w:val="nl-NL"/>
        </w:rPr>
        <w:t>- Ưu điểm</w:t>
      </w:r>
      <w:r w:rsidRPr="008D6DC3">
        <w:rPr>
          <w:lang w:val="nl-NL"/>
        </w:rPr>
        <w:t xml:space="preserve">: </w:t>
      </w:r>
    </w:p>
    <w:p w:rsidR="009C394B" w:rsidRPr="0037769C" w:rsidRDefault="00733814" w:rsidP="000B4752">
      <w:pPr>
        <w:spacing w:before="120" w:after="120" w:line="320" w:lineRule="exact"/>
        <w:ind w:right="6" w:firstLine="720"/>
        <w:jc w:val="both"/>
      </w:pPr>
      <w:r>
        <w:rPr>
          <w:lang w:val="nl-NL"/>
        </w:rPr>
        <w:t>Hầu hết các chỉ tiêu nghị quyết đạt và vượt, nhất là chỉ tiêu thu ngân sách, xây dựng NTM</w:t>
      </w:r>
      <w:r w:rsidR="0037769C">
        <w:rPr>
          <w:lang w:val="nl-NL"/>
        </w:rPr>
        <w:t>;</w:t>
      </w:r>
      <w:r w:rsidR="003434F7" w:rsidRPr="003434F7">
        <w:rPr>
          <w:rFonts w:eastAsia="Times New Roman"/>
        </w:rPr>
        <w:t xml:space="preserve"> </w:t>
      </w:r>
      <w:r w:rsidR="003434F7" w:rsidRPr="003434F7">
        <w:t xml:space="preserve">xây dựng đô thị được chủ động thực hiện thường xuyên, </w:t>
      </w:r>
      <w:r w:rsidR="0029759D">
        <w:t xml:space="preserve">các hoạt động kinh tế có nhiều khởi sắc, đời sống nhân dân có bước phát triển tốt, </w:t>
      </w:r>
      <w:r w:rsidR="003434F7" w:rsidRPr="003434F7">
        <w:t xml:space="preserve">chính sách xã hội, đền ơn đáp nghĩa được quan tâm thực hiện </w:t>
      </w:r>
      <w:r w:rsidR="00E71399">
        <w:t>đi vào chiều sâu</w:t>
      </w:r>
      <w:r w:rsidR="003434F7" w:rsidRPr="003434F7">
        <w:t xml:space="preserve">, các hoạt động văn hoá, văn nghệ, thể dục thể thao có bước phát triển tốt, tình hình an ninh chính trị và trật tự an toàn xã hội </w:t>
      </w:r>
      <w:r w:rsidR="00E71399">
        <w:t xml:space="preserve"> tương đối </w:t>
      </w:r>
      <w:r w:rsidR="003434F7" w:rsidRPr="003434F7">
        <w:t>ổn định, công tác giao quân đạt chỉ</w:t>
      </w:r>
      <w:r w:rsidR="0037769C">
        <w:t xml:space="preserve"> tiêu. </w:t>
      </w:r>
      <w:r w:rsidR="0029759D" w:rsidRPr="008D6DC3">
        <w:rPr>
          <w:lang w:val="nl-NL"/>
        </w:rPr>
        <w:t xml:space="preserve">Lãnh </w:t>
      </w:r>
      <w:r w:rsidR="009C394B" w:rsidRPr="008D6DC3">
        <w:rPr>
          <w:lang w:val="nl-NL"/>
        </w:rPr>
        <w:t>đạo thực hiện tốt Nghị quyết 02 của Tỉnh ủ</w:t>
      </w:r>
      <w:r w:rsidR="006954E9">
        <w:rPr>
          <w:lang w:val="nl-NL"/>
        </w:rPr>
        <w:t xml:space="preserve">y, </w:t>
      </w:r>
      <w:r w:rsidR="009C394B" w:rsidRPr="008D6DC3">
        <w:rPr>
          <w:lang w:val="nl-NL"/>
        </w:rPr>
        <w:t xml:space="preserve">các chi bộ </w:t>
      </w:r>
      <w:r w:rsidR="006954E9">
        <w:rPr>
          <w:lang w:val="nl-NL"/>
        </w:rPr>
        <w:t>đều</w:t>
      </w:r>
      <w:r w:rsidR="009C394B" w:rsidRPr="008D6DC3">
        <w:rPr>
          <w:lang w:val="nl-NL"/>
        </w:rPr>
        <w:t xml:space="preserve"> quan tâm đến công tác tạo nguồn phát triển đảng, chất lượng công tác kiểm tra, giám sát từng bước được nâng lên, tiến độ và chỉ tiêu kiểm tra, giám sát đạt kế hoạch; tình hình khắc phục những hạn chế khuyết điểm theo tinh thần Nghị quyết trung ương 4 khóa XI và nhận diện 27 biểu hiện theo Nghị quyết Trung ương 4 khóa XII đã có nhiều chuyển biến tích cực; việc học tập và làm theo tư </w:t>
      </w:r>
      <w:r w:rsidR="009C394B" w:rsidRPr="008D6DC3">
        <w:rPr>
          <w:lang w:val="nl-NL"/>
        </w:rPr>
        <w:lastRenderedPageBreak/>
        <w:t>tưởng, đạo đức, phong cách Hồ Chí Minh đã có bước lan tỏa trong đoàn thể và nhân dân; việc triển khai chương trình Đồng khởi khởi nghiệp, phát triển doanh nghiệp và khởi nghiệp</w:t>
      </w:r>
      <w:r w:rsidR="0029759D">
        <w:rPr>
          <w:lang w:val="nl-NL"/>
        </w:rPr>
        <w:t xml:space="preserve"> </w:t>
      </w:r>
      <w:r w:rsidR="009C394B" w:rsidRPr="008D6DC3">
        <w:rPr>
          <w:lang w:val="nl-NL"/>
        </w:rPr>
        <w:t>thoát nghèo có sự tậ</w:t>
      </w:r>
      <w:r w:rsidR="0029759D">
        <w:rPr>
          <w:lang w:val="nl-NL"/>
        </w:rPr>
        <w:t>p trung.</w:t>
      </w:r>
    </w:p>
    <w:p w:rsidR="00175E8B" w:rsidRPr="00BD1FEF" w:rsidRDefault="009C394B" w:rsidP="000B4752">
      <w:pPr>
        <w:spacing w:before="120" w:after="120" w:line="320" w:lineRule="exact"/>
        <w:ind w:right="6"/>
        <w:jc w:val="both"/>
        <w:rPr>
          <w:b/>
          <w:lang w:val="nl-NL"/>
        </w:rPr>
      </w:pPr>
      <w:r w:rsidRPr="008D6DC3">
        <w:rPr>
          <w:lang w:val="nl-NL"/>
        </w:rPr>
        <w:tab/>
      </w:r>
      <w:r w:rsidRPr="00BD1FEF">
        <w:rPr>
          <w:b/>
          <w:lang w:val="nl-NL"/>
        </w:rPr>
        <w:t>- Hạn chế:</w:t>
      </w:r>
    </w:p>
    <w:p w:rsidR="00D11A2C" w:rsidRDefault="00D11A2C" w:rsidP="000B4752">
      <w:pPr>
        <w:spacing w:before="120" w:after="120" w:line="320" w:lineRule="exact"/>
        <w:ind w:right="6"/>
        <w:jc w:val="both"/>
        <w:rPr>
          <w:lang w:val="nl-NL"/>
        </w:rPr>
      </w:pPr>
      <w:r>
        <w:rPr>
          <w:lang w:val="nl-NL"/>
        </w:rPr>
        <w:tab/>
      </w:r>
      <w:r w:rsidR="00175E8B">
        <w:rPr>
          <w:lang w:val="nl-NL"/>
        </w:rPr>
        <w:t xml:space="preserve">+ </w:t>
      </w:r>
      <w:r>
        <w:rPr>
          <w:lang w:val="nl-NL"/>
        </w:rPr>
        <w:t>Chất lượng, hiệu quả công tác tuyên truyền các chủ trương, NQ của đảng chưa thực sự đi vào chiều sâu. Việc học tập và làm theo tấm gương đạo đức Hồ Chí Minh thiếu điển hình rõ nét</w:t>
      </w:r>
      <w:r w:rsidR="00715462">
        <w:rPr>
          <w:lang w:val="nl-NL"/>
        </w:rPr>
        <w:t>.</w:t>
      </w:r>
    </w:p>
    <w:p w:rsidR="00715462" w:rsidRDefault="00715462" w:rsidP="000B4752">
      <w:pPr>
        <w:spacing w:before="120" w:after="120" w:line="320" w:lineRule="exact"/>
        <w:ind w:right="6"/>
        <w:jc w:val="both"/>
        <w:rPr>
          <w:lang w:val="nl-NL"/>
        </w:rPr>
      </w:pPr>
      <w:r>
        <w:rPr>
          <w:lang w:val="nl-NL"/>
        </w:rPr>
        <w:tab/>
      </w:r>
      <w:r w:rsidR="00175E8B">
        <w:rPr>
          <w:lang w:val="nl-NL"/>
        </w:rPr>
        <w:t>+ Công tác giám sát thường xuyên còn chưa được chú trọng đúng mức.</w:t>
      </w:r>
    </w:p>
    <w:p w:rsidR="00175E8B" w:rsidRDefault="00175E8B" w:rsidP="000B4752">
      <w:pPr>
        <w:spacing w:before="120" w:after="120" w:line="320" w:lineRule="exact"/>
        <w:ind w:right="6"/>
        <w:jc w:val="both"/>
        <w:rPr>
          <w:lang w:val="nl-NL"/>
        </w:rPr>
      </w:pPr>
      <w:r>
        <w:rPr>
          <w:lang w:val="nl-NL"/>
        </w:rPr>
        <w:tab/>
        <w:t>+ Hoạt động các đoàn thể có nơi, có lúc còn chưa duy trì tốt các phong trào, nhất là việc lựa chọn, tác động của phong trào vào những vấn đề bức xúc ở cơ sở. Chi, tộ hội chưa được kiện toàn, cũng cố kịp thời</w:t>
      </w:r>
      <w:r w:rsidR="007A5639">
        <w:rPr>
          <w:lang w:val="nl-NL"/>
        </w:rPr>
        <w:t>, số lượng đoàn viên, hội viên đoàn thể giảm nhiều qua rà soát</w:t>
      </w:r>
      <w:r>
        <w:rPr>
          <w:lang w:val="nl-NL"/>
        </w:rPr>
        <w:t>.</w:t>
      </w:r>
    </w:p>
    <w:p w:rsidR="00175E8B" w:rsidRDefault="00175E8B" w:rsidP="000B4752">
      <w:pPr>
        <w:spacing w:before="120" w:after="120" w:line="320" w:lineRule="exact"/>
        <w:ind w:right="6"/>
        <w:jc w:val="both"/>
        <w:rPr>
          <w:lang w:val="nl-NL"/>
        </w:rPr>
      </w:pPr>
      <w:r>
        <w:rPr>
          <w:lang w:val="nl-NL"/>
        </w:rPr>
        <w:tab/>
        <w:t>+ Thực hiện khắc phục ô nhiễm môi trường, nhất là thu gom, xử lý rác thải còn chưa đảm bảo cảnh quang sạch đẹp và thu phí còn chưa đáp ứng nhu cầu chi.</w:t>
      </w:r>
    </w:p>
    <w:p w:rsidR="00175E8B" w:rsidRDefault="00175E8B" w:rsidP="000B4752">
      <w:pPr>
        <w:spacing w:before="120" w:after="120" w:line="320" w:lineRule="exact"/>
        <w:ind w:right="6"/>
        <w:jc w:val="both"/>
        <w:rPr>
          <w:lang w:val="nl-NL"/>
        </w:rPr>
      </w:pPr>
      <w:r>
        <w:rPr>
          <w:lang w:val="nl-NL"/>
        </w:rPr>
        <w:tab/>
        <w:t xml:space="preserve">+ Tổ chức lại sản xuất nông nghiệp và phát triển các hình thức tổ chức sản xuất chưa </w:t>
      </w:r>
      <w:r w:rsidR="00BA1F5A">
        <w:rPr>
          <w:lang w:val="nl-NL"/>
        </w:rPr>
        <w:t>đem lại hiệu quả rỏ nét</w:t>
      </w:r>
      <w:r w:rsidR="002D2878">
        <w:rPr>
          <w:lang w:val="nl-NL"/>
        </w:rPr>
        <w:t>.</w:t>
      </w:r>
    </w:p>
    <w:p w:rsidR="00175E8B" w:rsidRPr="008D6DC3" w:rsidRDefault="00175E8B" w:rsidP="000B4752">
      <w:pPr>
        <w:spacing w:before="120" w:after="120" w:line="320" w:lineRule="exact"/>
        <w:ind w:right="6"/>
        <w:jc w:val="both"/>
        <w:rPr>
          <w:lang w:val="nl-NL"/>
        </w:rPr>
      </w:pPr>
      <w:r>
        <w:rPr>
          <w:lang w:val="nl-NL"/>
        </w:rPr>
        <w:tab/>
        <w:t xml:space="preserve">+ </w:t>
      </w:r>
      <w:r w:rsidR="003E3A43">
        <w:rPr>
          <w:lang w:val="nl-NL"/>
        </w:rPr>
        <w:t xml:space="preserve">Tệ </w:t>
      </w:r>
      <w:r>
        <w:rPr>
          <w:lang w:val="nl-NL"/>
        </w:rPr>
        <w:t>nạn xã hội còn tăng, chưa được kéo giảm.</w:t>
      </w:r>
    </w:p>
    <w:p w:rsidR="00FA234C" w:rsidRDefault="009C394B" w:rsidP="000B4752">
      <w:pPr>
        <w:spacing w:before="120" w:after="120" w:line="320" w:lineRule="exact"/>
        <w:ind w:right="6"/>
        <w:jc w:val="both"/>
        <w:rPr>
          <w:lang w:val="nl-NL"/>
        </w:rPr>
      </w:pPr>
      <w:r w:rsidRPr="008D6DC3">
        <w:rPr>
          <w:lang w:val="nl-NL"/>
        </w:rPr>
        <w:tab/>
      </w:r>
      <w:r w:rsidRPr="00BD1FEF">
        <w:rPr>
          <w:b/>
          <w:lang w:val="nl-NL"/>
        </w:rPr>
        <w:t>- Nguyên nhân</w:t>
      </w:r>
      <w:r w:rsidRPr="008D6DC3">
        <w:rPr>
          <w:lang w:val="nl-NL"/>
        </w:rPr>
        <w:t xml:space="preserve">: </w:t>
      </w:r>
    </w:p>
    <w:p w:rsidR="009C394B" w:rsidRDefault="00FA234C" w:rsidP="000B4752">
      <w:pPr>
        <w:spacing w:before="120" w:after="120" w:line="320" w:lineRule="exact"/>
        <w:ind w:right="6" w:firstLine="720"/>
        <w:jc w:val="both"/>
        <w:rPr>
          <w:lang w:val="nl-NL"/>
        </w:rPr>
      </w:pPr>
      <w:r>
        <w:rPr>
          <w:lang w:val="nl-NL"/>
        </w:rPr>
        <w:t>+ Công tác tuyên truyền, phát động thi đua chung sức xây dựng NTM còn chưa sâu rộng.</w:t>
      </w:r>
    </w:p>
    <w:p w:rsidR="00FA234C" w:rsidRDefault="00FA234C" w:rsidP="000B4752">
      <w:pPr>
        <w:spacing w:before="120" w:after="120" w:line="320" w:lineRule="exact"/>
        <w:ind w:right="6" w:firstLine="720"/>
        <w:jc w:val="both"/>
        <w:rPr>
          <w:lang w:val="nl-NL"/>
        </w:rPr>
      </w:pPr>
      <w:r>
        <w:rPr>
          <w:lang w:val="nl-NL"/>
        </w:rPr>
        <w:t>+ Các biện pháp phòng ngừa, đấu tranh chống các loại tội phạm còn chưa cao, chưa khơi dậy tố ý thức phòng ngừa, tố giác tội phạm của nhân dân.</w:t>
      </w:r>
    </w:p>
    <w:p w:rsidR="00FA234C" w:rsidRDefault="00FA234C" w:rsidP="000B4752">
      <w:pPr>
        <w:spacing w:before="120" w:after="120" w:line="320" w:lineRule="exact"/>
        <w:ind w:right="6" w:firstLine="720"/>
        <w:jc w:val="both"/>
        <w:rPr>
          <w:lang w:val="nl-NL"/>
        </w:rPr>
      </w:pPr>
      <w:r>
        <w:rPr>
          <w:lang w:val="nl-NL"/>
        </w:rPr>
        <w:t>+ Vai trò lạnh đạo, điều hành có lúc thiếu kiểm tra, đôn đốc, sơ kết rút kinh nghiệm kịp thời. Vai trò tham mưu, ý thức trách nhiệm của một ít cán bộ, công chức còn hạn chế, chưa có chuyển biến tích cực, thiếu năng động, chưa biết cụ thể hóa công việc, nói còn chưa đi đôi với làm.</w:t>
      </w:r>
    </w:p>
    <w:p w:rsidR="00FA234C" w:rsidRPr="008D6DC3" w:rsidRDefault="00FA234C" w:rsidP="000B4752">
      <w:pPr>
        <w:spacing w:before="120" w:after="120" w:line="320" w:lineRule="exact"/>
        <w:ind w:right="6" w:firstLine="720"/>
        <w:jc w:val="both"/>
        <w:rPr>
          <w:lang w:val="nl-NL"/>
        </w:rPr>
      </w:pPr>
      <w:r>
        <w:rPr>
          <w:lang w:val="nl-NL"/>
        </w:rPr>
        <w:t>+ Công tác chỉ đạo, điều hành, phối hợp thực hiện có khi còn chưa đều tay.</w:t>
      </w:r>
    </w:p>
    <w:p w:rsidR="009C394B" w:rsidRPr="008D6DC3" w:rsidRDefault="009C394B" w:rsidP="000B4752">
      <w:pPr>
        <w:spacing w:before="120" w:after="120" w:line="320" w:lineRule="exact"/>
        <w:ind w:right="6"/>
        <w:jc w:val="both"/>
        <w:rPr>
          <w:lang w:val="nl-NL"/>
        </w:rPr>
      </w:pPr>
      <w:r w:rsidRPr="008D6DC3">
        <w:rPr>
          <w:lang w:val="nl-NL"/>
        </w:rPr>
        <w:tab/>
        <w:t>Trên đây là báo cáo tổng kết tình hình thực hiện nghị quyết về xây dựng hệ thống chính trị và phát triển kinh tế-xã hội năm 2017 của Ban Chấp hành Đảng bộ xã Mỹ Thạnh./.</w:t>
      </w:r>
    </w:p>
    <w:p w:rsidR="00732E09" w:rsidRDefault="00732E09" w:rsidP="003B66E1">
      <w:pPr>
        <w:spacing w:before="120" w:after="120" w:line="320" w:lineRule="exact"/>
        <w:ind w:right="6"/>
        <w:jc w:val="both"/>
        <w:rPr>
          <w:lang w:val="nl-NL"/>
        </w:rPr>
      </w:pPr>
    </w:p>
    <w:tbl>
      <w:tblPr>
        <w:tblW w:w="9116" w:type="dxa"/>
        <w:tblInd w:w="108" w:type="dxa"/>
        <w:tblLook w:val="04A0" w:firstRow="1" w:lastRow="0" w:firstColumn="1" w:lastColumn="0" w:noHBand="0" w:noVBand="1"/>
      </w:tblPr>
      <w:tblGrid>
        <w:gridCol w:w="3743"/>
        <w:gridCol w:w="289"/>
        <w:gridCol w:w="5084"/>
      </w:tblGrid>
      <w:tr w:rsidR="00010DC4" w:rsidTr="00AA5D37">
        <w:trPr>
          <w:trHeight w:val="313"/>
        </w:trPr>
        <w:tc>
          <w:tcPr>
            <w:tcW w:w="3743" w:type="dxa"/>
            <w:hideMark/>
          </w:tcPr>
          <w:p w:rsidR="00010DC4" w:rsidRPr="0015074A" w:rsidRDefault="00010DC4" w:rsidP="00AA5D37">
            <w:pPr>
              <w:jc w:val="both"/>
            </w:pPr>
            <w:r w:rsidRPr="0015074A">
              <w:rPr>
                <w:u w:val="single"/>
              </w:rPr>
              <w:t>Nơi nhận</w:t>
            </w:r>
            <w:r w:rsidRPr="0015074A">
              <w:t>:</w:t>
            </w:r>
          </w:p>
        </w:tc>
        <w:tc>
          <w:tcPr>
            <w:tcW w:w="289" w:type="dxa"/>
          </w:tcPr>
          <w:p w:rsidR="00010DC4" w:rsidRDefault="00010DC4" w:rsidP="00AA5D37">
            <w:pPr>
              <w:jc w:val="both"/>
            </w:pPr>
          </w:p>
        </w:tc>
        <w:tc>
          <w:tcPr>
            <w:tcW w:w="5084" w:type="dxa"/>
            <w:hideMark/>
          </w:tcPr>
          <w:p w:rsidR="00010DC4" w:rsidRDefault="00010DC4" w:rsidP="00AA5D37">
            <w:pPr>
              <w:jc w:val="center"/>
              <w:rPr>
                <w:b/>
              </w:rPr>
            </w:pPr>
            <w:r>
              <w:rPr>
                <w:b/>
              </w:rPr>
              <w:t xml:space="preserve">T/M </w:t>
            </w:r>
            <w:r w:rsidR="009F5541">
              <w:rPr>
                <w:b/>
              </w:rPr>
              <w:t>ĐẢNG ỦY</w:t>
            </w:r>
          </w:p>
        </w:tc>
      </w:tr>
      <w:tr w:rsidR="00010DC4" w:rsidTr="00AA5D37">
        <w:trPr>
          <w:trHeight w:val="1910"/>
        </w:trPr>
        <w:tc>
          <w:tcPr>
            <w:tcW w:w="3743" w:type="dxa"/>
            <w:hideMark/>
          </w:tcPr>
          <w:p w:rsidR="00010DC4" w:rsidRDefault="00010DC4" w:rsidP="00AA5D37">
            <w:pPr>
              <w:jc w:val="both"/>
              <w:rPr>
                <w:sz w:val="22"/>
              </w:rPr>
            </w:pPr>
            <w:r>
              <w:rPr>
                <w:sz w:val="22"/>
              </w:rPr>
              <w:lastRenderedPageBreak/>
              <w:t>- VP huyện ủy;</w:t>
            </w:r>
          </w:p>
          <w:p w:rsidR="00010DC4" w:rsidRDefault="00010DC4" w:rsidP="00AA5D37">
            <w:pPr>
              <w:jc w:val="both"/>
              <w:rPr>
                <w:sz w:val="22"/>
              </w:rPr>
            </w:pPr>
            <w:r>
              <w:rPr>
                <w:sz w:val="22"/>
              </w:rPr>
              <w:t>-  Đ/c Võ Văn Hoanh, PCT.MTTQ tỉnh;</w:t>
            </w:r>
          </w:p>
          <w:p w:rsidR="00010DC4" w:rsidRDefault="00010DC4" w:rsidP="00AA5D37">
            <w:pPr>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010DC4" w:rsidRDefault="00010DC4" w:rsidP="00AA5D37">
            <w:pPr>
              <w:jc w:val="both"/>
              <w:rPr>
                <w:sz w:val="22"/>
              </w:rPr>
            </w:pPr>
            <w:r>
              <w:rPr>
                <w:sz w:val="22"/>
              </w:rPr>
              <w:t xml:space="preserve">- Đ/c Trần Minh </w:t>
            </w:r>
            <w:r w:rsidRPr="00327BF2">
              <w:rPr>
                <w:sz w:val="22"/>
              </w:rPr>
              <w:t>Đ</w:t>
            </w:r>
            <w:r>
              <w:rPr>
                <w:sz w:val="22"/>
              </w:rPr>
              <w:t>i</w:t>
            </w:r>
            <w:r w:rsidRPr="00327BF2">
              <w:rPr>
                <w:sz w:val="22"/>
              </w:rPr>
              <w:t>ền</w:t>
            </w:r>
            <w:r>
              <w:rPr>
                <w:sz w:val="22"/>
              </w:rPr>
              <w:t>, UVTVHU, Trư</w:t>
            </w:r>
            <w:r w:rsidRPr="00327BF2">
              <w:rPr>
                <w:sz w:val="22"/>
              </w:rPr>
              <w:t>ởng</w:t>
            </w:r>
            <w:r>
              <w:rPr>
                <w:sz w:val="22"/>
              </w:rPr>
              <w:t xml:space="preserve"> c</w:t>
            </w:r>
            <w:r w:rsidRPr="00327BF2">
              <w:rPr>
                <w:sz w:val="22"/>
              </w:rPr>
              <w:t>ô</w:t>
            </w:r>
            <w:r>
              <w:rPr>
                <w:sz w:val="22"/>
              </w:rPr>
              <w:t>ng an huyện;</w:t>
            </w:r>
          </w:p>
          <w:p w:rsidR="00010DC4" w:rsidRDefault="00010DC4" w:rsidP="00AA5D37">
            <w:pPr>
              <w:jc w:val="both"/>
              <w:rPr>
                <w:sz w:val="22"/>
              </w:rPr>
            </w:pPr>
            <w:r>
              <w:rPr>
                <w:sz w:val="22"/>
              </w:rPr>
              <w:t>- 15 cấp ủy;</w:t>
            </w:r>
          </w:p>
          <w:p w:rsidR="00010DC4" w:rsidRDefault="00010DC4" w:rsidP="00AA5D37">
            <w:pPr>
              <w:jc w:val="both"/>
              <w:rPr>
                <w:sz w:val="22"/>
              </w:rPr>
            </w:pPr>
            <w:r>
              <w:rPr>
                <w:sz w:val="22"/>
              </w:rPr>
              <w:t>- 13 chi bộ trực thuộc;</w:t>
            </w:r>
          </w:p>
          <w:p w:rsidR="00010DC4" w:rsidRDefault="00010DC4" w:rsidP="00AA5D37">
            <w:pPr>
              <w:jc w:val="both"/>
              <w:rPr>
                <w:sz w:val="24"/>
                <w:szCs w:val="24"/>
              </w:rPr>
            </w:pPr>
            <w:r>
              <w:rPr>
                <w:sz w:val="22"/>
              </w:rPr>
              <w:t>- Lưu: VT, 27b.</w:t>
            </w:r>
          </w:p>
        </w:tc>
        <w:tc>
          <w:tcPr>
            <w:tcW w:w="289" w:type="dxa"/>
          </w:tcPr>
          <w:p w:rsidR="00010DC4" w:rsidRDefault="00010DC4" w:rsidP="00AA5D37">
            <w:pPr>
              <w:jc w:val="both"/>
            </w:pPr>
          </w:p>
        </w:tc>
        <w:tc>
          <w:tcPr>
            <w:tcW w:w="5084" w:type="dxa"/>
            <w:hideMark/>
          </w:tcPr>
          <w:p w:rsidR="00010DC4" w:rsidRDefault="00010DC4" w:rsidP="00AA5D37">
            <w:pPr>
              <w:jc w:val="center"/>
            </w:pPr>
            <w:r>
              <w:t>BÍ THƯ</w:t>
            </w:r>
          </w:p>
          <w:p w:rsidR="00010DC4" w:rsidRDefault="00010DC4" w:rsidP="00AA5D37">
            <w:pPr>
              <w:jc w:val="center"/>
            </w:pPr>
          </w:p>
          <w:p w:rsidR="00010DC4" w:rsidRDefault="00010DC4" w:rsidP="00AA5D37">
            <w:pPr>
              <w:jc w:val="center"/>
            </w:pPr>
          </w:p>
          <w:p w:rsidR="00010DC4" w:rsidRDefault="00010DC4" w:rsidP="00AA5D37">
            <w:pPr>
              <w:jc w:val="center"/>
            </w:pPr>
          </w:p>
          <w:p w:rsidR="00010DC4" w:rsidRPr="00324302" w:rsidRDefault="00010DC4" w:rsidP="00AA5D37">
            <w:pPr>
              <w:jc w:val="center"/>
              <w:rPr>
                <w:sz w:val="16"/>
              </w:rPr>
            </w:pPr>
          </w:p>
          <w:p w:rsidR="00010DC4" w:rsidRPr="00225E47" w:rsidRDefault="00010DC4" w:rsidP="00AA5D37">
            <w:pPr>
              <w:jc w:val="center"/>
            </w:pPr>
          </w:p>
          <w:p w:rsidR="00010DC4" w:rsidRDefault="009F5541" w:rsidP="00AA5D37">
            <w:pPr>
              <w:jc w:val="center"/>
              <w:rPr>
                <w:b/>
              </w:rPr>
            </w:pPr>
            <w:r>
              <w:rPr>
                <w:b/>
              </w:rPr>
              <w:t>Nguyễn Hoàng Thái</w:t>
            </w:r>
          </w:p>
        </w:tc>
      </w:tr>
    </w:tbl>
    <w:p w:rsidR="00010DC4" w:rsidRDefault="00010DC4" w:rsidP="003B66E1">
      <w:pPr>
        <w:spacing w:before="120" w:after="120" w:line="320" w:lineRule="exact"/>
        <w:ind w:right="6"/>
        <w:jc w:val="both"/>
        <w:rPr>
          <w:lang w:val="nl-NL"/>
        </w:rPr>
      </w:pPr>
    </w:p>
    <w:p w:rsidR="0083153B" w:rsidRPr="00C75B6B" w:rsidRDefault="0083153B" w:rsidP="00D73990">
      <w:pPr>
        <w:spacing w:before="120" w:after="120" w:line="320" w:lineRule="exact"/>
        <w:jc w:val="both"/>
      </w:pPr>
    </w:p>
    <w:p w:rsidR="00D73990" w:rsidRDefault="00D73990" w:rsidP="00D73990">
      <w:pPr>
        <w:jc w:val="center"/>
      </w:pPr>
    </w:p>
    <w:sectPr w:rsidR="00D73990" w:rsidSect="000B4752">
      <w:footerReference w:type="default" r:id="rId8"/>
      <w:pgSz w:w="11907" w:h="16839" w:code="9"/>
      <w:pgMar w:top="1418" w:right="851" w:bottom="1418" w:left="1985" w:header="720" w:footer="18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97" w:rsidRDefault="00D06397" w:rsidP="00C75B6B">
      <w:r>
        <w:separator/>
      </w:r>
    </w:p>
  </w:endnote>
  <w:endnote w:type="continuationSeparator" w:id="0">
    <w:p w:rsidR="00D06397" w:rsidRDefault="00D06397" w:rsidP="00C7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72049"/>
      <w:docPartObj>
        <w:docPartGallery w:val="Page Numbers (Bottom of Page)"/>
        <w:docPartUnique/>
      </w:docPartObj>
    </w:sdtPr>
    <w:sdtEndPr>
      <w:rPr>
        <w:noProof/>
      </w:rPr>
    </w:sdtEndPr>
    <w:sdtContent>
      <w:p w:rsidR="005D6706" w:rsidRDefault="00FB1543" w:rsidP="005D6706">
        <w:pPr>
          <w:pStyle w:val="Footer"/>
          <w:jc w:val="center"/>
        </w:pPr>
        <w:r>
          <w:fldChar w:fldCharType="begin"/>
        </w:r>
        <w:r w:rsidR="005D6706">
          <w:instrText xml:space="preserve"> PAGE   \* MERGEFORMAT </w:instrText>
        </w:r>
        <w:r>
          <w:fldChar w:fldCharType="separate"/>
        </w:r>
        <w:r w:rsidR="000B4752">
          <w:rPr>
            <w:noProof/>
          </w:rPr>
          <w:t>6</w:t>
        </w:r>
        <w:r>
          <w:rPr>
            <w:noProof/>
          </w:rPr>
          <w:fldChar w:fldCharType="end"/>
        </w:r>
      </w:p>
    </w:sdtContent>
  </w:sdt>
  <w:p w:rsidR="005D6706" w:rsidRDefault="005D6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97" w:rsidRDefault="00D06397" w:rsidP="00C75B6B">
      <w:r>
        <w:separator/>
      </w:r>
    </w:p>
  </w:footnote>
  <w:footnote w:type="continuationSeparator" w:id="0">
    <w:p w:rsidR="00D06397" w:rsidRDefault="00D06397" w:rsidP="00C7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3990"/>
    <w:rsid w:val="00005E54"/>
    <w:rsid w:val="000102DB"/>
    <w:rsid w:val="00010DC4"/>
    <w:rsid w:val="00013DAC"/>
    <w:rsid w:val="00021E31"/>
    <w:rsid w:val="00035249"/>
    <w:rsid w:val="00041DA3"/>
    <w:rsid w:val="00042660"/>
    <w:rsid w:val="00052475"/>
    <w:rsid w:val="00052A81"/>
    <w:rsid w:val="00062A65"/>
    <w:rsid w:val="00087790"/>
    <w:rsid w:val="00091D8B"/>
    <w:rsid w:val="00093D5B"/>
    <w:rsid w:val="000A130C"/>
    <w:rsid w:val="000A71BE"/>
    <w:rsid w:val="000B20F2"/>
    <w:rsid w:val="000B4752"/>
    <w:rsid w:val="000B64A3"/>
    <w:rsid w:val="000C61ED"/>
    <w:rsid w:val="000D0D7B"/>
    <w:rsid w:val="000D4936"/>
    <w:rsid w:val="000E4B29"/>
    <w:rsid w:val="000E7A45"/>
    <w:rsid w:val="00101D0F"/>
    <w:rsid w:val="0010404C"/>
    <w:rsid w:val="001166B7"/>
    <w:rsid w:val="001176CF"/>
    <w:rsid w:val="00127C68"/>
    <w:rsid w:val="00152DDC"/>
    <w:rsid w:val="00160FEB"/>
    <w:rsid w:val="00162802"/>
    <w:rsid w:val="00175284"/>
    <w:rsid w:val="00175E55"/>
    <w:rsid w:val="00175E8B"/>
    <w:rsid w:val="00176DDB"/>
    <w:rsid w:val="0018140C"/>
    <w:rsid w:val="0018347D"/>
    <w:rsid w:val="00185498"/>
    <w:rsid w:val="00195F7C"/>
    <w:rsid w:val="0019601F"/>
    <w:rsid w:val="001A0212"/>
    <w:rsid w:val="001A574B"/>
    <w:rsid w:val="001A5A9B"/>
    <w:rsid w:val="001C1C4C"/>
    <w:rsid w:val="001C2E94"/>
    <w:rsid w:val="001D419B"/>
    <w:rsid w:val="001D4A5C"/>
    <w:rsid w:val="001D7FC6"/>
    <w:rsid w:val="001E3FEC"/>
    <w:rsid w:val="001F0688"/>
    <w:rsid w:val="001F18B3"/>
    <w:rsid w:val="001F458C"/>
    <w:rsid w:val="001F6F1B"/>
    <w:rsid w:val="00204D13"/>
    <w:rsid w:val="00213F66"/>
    <w:rsid w:val="00227497"/>
    <w:rsid w:val="00230A03"/>
    <w:rsid w:val="00236217"/>
    <w:rsid w:val="0024330B"/>
    <w:rsid w:val="0024620E"/>
    <w:rsid w:val="002759AE"/>
    <w:rsid w:val="002774F6"/>
    <w:rsid w:val="002824E7"/>
    <w:rsid w:val="0028494D"/>
    <w:rsid w:val="0029759D"/>
    <w:rsid w:val="002B16B1"/>
    <w:rsid w:val="002B5118"/>
    <w:rsid w:val="002B5A58"/>
    <w:rsid w:val="002C7ECF"/>
    <w:rsid w:val="002D08D6"/>
    <w:rsid w:val="002D2878"/>
    <w:rsid w:val="002E29FB"/>
    <w:rsid w:val="002E66FD"/>
    <w:rsid w:val="002F2CCC"/>
    <w:rsid w:val="002F56BF"/>
    <w:rsid w:val="00324302"/>
    <w:rsid w:val="00325ABA"/>
    <w:rsid w:val="00333334"/>
    <w:rsid w:val="00337D1C"/>
    <w:rsid w:val="003434F7"/>
    <w:rsid w:val="003555F4"/>
    <w:rsid w:val="00376880"/>
    <w:rsid w:val="0037769C"/>
    <w:rsid w:val="003903C5"/>
    <w:rsid w:val="00393A1C"/>
    <w:rsid w:val="003A1282"/>
    <w:rsid w:val="003A2858"/>
    <w:rsid w:val="003B152B"/>
    <w:rsid w:val="003B2E24"/>
    <w:rsid w:val="003B66E1"/>
    <w:rsid w:val="003C04C3"/>
    <w:rsid w:val="003D571F"/>
    <w:rsid w:val="003D79DF"/>
    <w:rsid w:val="003E06A5"/>
    <w:rsid w:val="003E3A43"/>
    <w:rsid w:val="003E7E4E"/>
    <w:rsid w:val="003F14C4"/>
    <w:rsid w:val="00400224"/>
    <w:rsid w:val="004313A6"/>
    <w:rsid w:val="00436441"/>
    <w:rsid w:val="00442536"/>
    <w:rsid w:val="004428AB"/>
    <w:rsid w:val="0045270C"/>
    <w:rsid w:val="00477477"/>
    <w:rsid w:val="00490330"/>
    <w:rsid w:val="004A6785"/>
    <w:rsid w:val="004B1678"/>
    <w:rsid w:val="004B5B84"/>
    <w:rsid w:val="004C1F22"/>
    <w:rsid w:val="004C3598"/>
    <w:rsid w:val="004D27F9"/>
    <w:rsid w:val="004D31AB"/>
    <w:rsid w:val="004D35F3"/>
    <w:rsid w:val="004E321B"/>
    <w:rsid w:val="004E6653"/>
    <w:rsid w:val="004E7F7D"/>
    <w:rsid w:val="004F0EA4"/>
    <w:rsid w:val="004F1EF5"/>
    <w:rsid w:val="004F58C5"/>
    <w:rsid w:val="004F610E"/>
    <w:rsid w:val="0050232A"/>
    <w:rsid w:val="00512D4B"/>
    <w:rsid w:val="00521A54"/>
    <w:rsid w:val="0053259E"/>
    <w:rsid w:val="00533438"/>
    <w:rsid w:val="005341BC"/>
    <w:rsid w:val="00534A03"/>
    <w:rsid w:val="00540A2D"/>
    <w:rsid w:val="005818D9"/>
    <w:rsid w:val="00584EE8"/>
    <w:rsid w:val="0058630A"/>
    <w:rsid w:val="005A65C7"/>
    <w:rsid w:val="005B3720"/>
    <w:rsid w:val="005B417E"/>
    <w:rsid w:val="005B5641"/>
    <w:rsid w:val="005C0ABA"/>
    <w:rsid w:val="005C18BD"/>
    <w:rsid w:val="005D0A4F"/>
    <w:rsid w:val="005D5A2E"/>
    <w:rsid w:val="005D6706"/>
    <w:rsid w:val="005E226C"/>
    <w:rsid w:val="005F1AEC"/>
    <w:rsid w:val="00601D36"/>
    <w:rsid w:val="00612AEC"/>
    <w:rsid w:val="00626935"/>
    <w:rsid w:val="00640E17"/>
    <w:rsid w:val="00646A86"/>
    <w:rsid w:val="00651EF3"/>
    <w:rsid w:val="00676DC5"/>
    <w:rsid w:val="00686487"/>
    <w:rsid w:val="00691C28"/>
    <w:rsid w:val="006954E9"/>
    <w:rsid w:val="006A138F"/>
    <w:rsid w:val="006B4D7B"/>
    <w:rsid w:val="006D0438"/>
    <w:rsid w:val="006E09AE"/>
    <w:rsid w:val="006E2CEA"/>
    <w:rsid w:val="006F57B4"/>
    <w:rsid w:val="006F7FDB"/>
    <w:rsid w:val="00702124"/>
    <w:rsid w:val="00715462"/>
    <w:rsid w:val="00721163"/>
    <w:rsid w:val="00725A1A"/>
    <w:rsid w:val="00732E09"/>
    <w:rsid w:val="00733814"/>
    <w:rsid w:val="00734B64"/>
    <w:rsid w:val="00736E7A"/>
    <w:rsid w:val="00746EAB"/>
    <w:rsid w:val="00751FED"/>
    <w:rsid w:val="00753F66"/>
    <w:rsid w:val="00755B1F"/>
    <w:rsid w:val="00764B7C"/>
    <w:rsid w:val="0077014B"/>
    <w:rsid w:val="00770C2B"/>
    <w:rsid w:val="00785626"/>
    <w:rsid w:val="00787A2B"/>
    <w:rsid w:val="0079045C"/>
    <w:rsid w:val="0079414E"/>
    <w:rsid w:val="007943F6"/>
    <w:rsid w:val="007A5639"/>
    <w:rsid w:val="007A56EF"/>
    <w:rsid w:val="007B64C8"/>
    <w:rsid w:val="007D1C15"/>
    <w:rsid w:val="007E56B4"/>
    <w:rsid w:val="007E7FEF"/>
    <w:rsid w:val="007F516F"/>
    <w:rsid w:val="0080359F"/>
    <w:rsid w:val="0080440F"/>
    <w:rsid w:val="00805EBA"/>
    <w:rsid w:val="00812333"/>
    <w:rsid w:val="00813FB0"/>
    <w:rsid w:val="00825D47"/>
    <w:rsid w:val="0083153B"/>
    <w:rsid w:val="00840941"/>
    <w:rsid w:val="00847345"/>
    <w:rsid w:val="0085192F"/>
    <w:rsid w:val="008618AD"/>
    <w:rsid w:val="00881859"/>
    <w:rsid w:val="008837D0"/>
    <w:rsid w:val="00894C42"/>
    <w:rsid w:val="00897A27"/>
    <w:rsid w:val="008A0B24"/>
    <w:rsid w:val="008A7398"/>
    <w:rsid w:val="008B0FFD"/>
    <w:rsid w:val="008B43DB"/>
    <w:rsid w:val="008C713B"/>
    <w:rsid w:val="008D10A0"/>
    <w:rsid w:val="008E193D"/>
    <w:rsid w:val="008E39A9"/>
    <w:rsid w:val="008E689C"/>
    <w:rsid w:val="008E6D0A"/>
    <w:rsid w:val="00900174"/>
    <w:rsid w:val="009032C1"/>
    <w:rsid w:val="00904318"/>
    <w:rsid w:val="00906ADF"/>
    <w:rsid w:val="0091106D"/>
    <w:rsid w:val="00911B69"/>
    <w:rsid w:val="009127D3"/>
    <w:rsid w:val="009418C9"/>
    <w:rsid w:val="009457AC"/>
    <w:rsid w:val="00954265"/>
    <w:rsid w:val="009668DC"/>
    <w:rsid w:val="00986CE2"/>
    <w:rsid w:val="009919C8"/>
    <w:rsid w:val="009A2F1A"/>
    <w:rsid w:val="009C088B"/>
    <w:rsid w:val="009C394B"/>
    <w:rsid w:val="009C5990"/>
    <w:rsid w:val="009D3212"/>
    <w:rsid w:val="009E2EB7"/>
    <w:rsid w:val="009F5541"/>
    <w:rsid w:val="009F7A7D"/>
    <w:rsid w:val="00A01251"/>
    <w:rsid w:val="00A02D5F"/>
    <w:rsid w:val="00A04651"/>
    <w:rsid w:val="00A05BC3"/>
    <w:rsid w:val="00A066F3"/>
    <w:rsid w:val="00A2588D"/>
    <w:rsid w:val="00A42883"/>
    <w:rsid w:val="00A43193"/>
    <w:rsid w:val="00A523A8"/>
    <w:rsid w:val="00A55405"/>
    <w:rsid w:val="00A72BC3"/>
    <w:rsid w:val="00A81566"/>
    <w:rsid w:val="00A8228C"/>
    <w:rsid w:val="00A82EE4"/>
    <w:rsid w:val="00A8417C"/>
    <w:rsid w:val="00A911BF"/>
    <w:rsid w:val="00AA23D0"/>
    <w:rsid w:val="00AA47B3"/>
    <w:rsid w:val="00AC2F30"/>
    <w:rsid w:val="00AC49A8"/>
    <w:rsid w:val="00AD561F"/>
    <w:rsid w:val="00AE2BF7"/>
    <w:rsid w:val="00AE5853"/>
    <w:rsid w:val="00B0115A"/>
    <w:rsid w:val="00B13811"/>
    <w:rsid w:val="00B20B2C"/>
    <w:rsid w:val="00B27837"/>
    <w:rsid w:val="00B306D6"/>
    <w:rsid w:val="00B3159F"/>
    <w:rsid w:val="00B3636F"/>
    <w:rsid w:val="00B62E23"/>
    <w:rsid w:val="00B73387"/>
    <w:rsid w:val="00B74181"/>
    <w:rsid w:val="00B9222B"/>
    <w:rsid w:val="00BA1F5A"/>
    <w:rsid w:val="00BB696B"/>
    <w:rsid w:val="00BB74B0"/>
    <w:rsid w:val="00BD180A"/>
    <w:rsid w:val="00BD1FEF"/>
    <w:rsid w:val="00BD3F79"/>
    <w:rsid w:val="00BE095E"/>
    <w:rsid w:val="00BE5791"/>
    <w:rsid w:val="00BF5F72"/>
    <w:rsid w:val="00BF66DA"/>
    <w:rsid w:val="00C0788B"/>
    <w:rsid w:val="00C10DCC"/>
    <w:rsid w:val="00C1621D"/>
    <w:rsid w:val="00C32A72"/>
    <w:rsid w:val="00C52D54"/>
    <w:rsid w:val="00C61678"/>
    <w:rsid w:val="00C75B6B"/>
    <w:rsid w:val="00C83217"/>
    <w:rsid w:val="00C902E9"/>
    <w:rsid w:val="00C909C3"/>
    <w:rsid w:val="00C924BA"/>
    <w:rsid w:val="00CA2F05"/>
    <w:rsid w:val="00CB4CE7"/>
    <w:rsid w:val="00CB7445"/>
    <w:rsid w:val="00CE39D4"/>
    <w:rsid w:val="00CF2774"/>
    <w:rsid w:val="00CF67AC"/>
    <w:rsid w:val="00D053B2"/>
    <w:rsid w:val="00D06397"/>
    <w:rsid w:val="00D11A2C"/>
    <w:rsid w:val="00D21364"/>
    <w:rsid w:val="00D71345"/>
    <w:rsid w:val="00D73990"/>
    <w:rsid w:val="00D758E1"/>
    <w:rsid w:val="00D77C83"/>
    <w:rsid w:val="00D86D86"/>
    <w:rsid w:val="00DA1ED5"/>
    <w:rsid w:val="00DA6713"/>
    <w:rsid w:val="00DA6BBE"/>
    <w:rsid w:val="00DA73D4"/>
    <w:rsid w:val="00DC08A3"/>
    <w:rsid w:val="00DD152B"/>
    <w:rsid w:val="00DD6D38"/>
    <w:rsid w:val="00DF0176"/>
    <w:rsid w:val="00E14F2F"/>
    <w:rsid w:val="00E219BC"/>
    <w:rsid w:val="00E71399"/>
    <w:rsid w:val="00E75ED0"/>
    <w:rsid w:val="00E81DA7"/>
    <w:rsid w:val="00E854A8"/>
    <w:rsid w:val="00E950E2"/>
    <w:rsid w:val="00EA4C71"/>
    <w:rsid w:val="00EB1071"/>
    <w:rsid w:val="00EC70BE"/>
    <w:rsid w:val="00ED7BC2"/>
    <w:rsid w:val="00ED7FC1"/>
    <w:rsid w:val="00F06741"/>
    <w:rsid w:val="00F07366"/>
    <w:rsid w:val="00F07A7D"/>
    <w:rsid w:val="00F11EFB"/>
    <w:rsid w:val="00F12AB3"/>
    <w:rsid w:val="00F20C4A"/>
    <w:rsid w:val="00F2269A"/>
    <w:rsid w:val="00F37274"/>
    <w:rsid w:val="00F37BE9"/>
    <w:rsid w:val="00F4414A"/>
    <w:rsid w:val="00F50FC6"/>
    <w:rsid w:val="00F67B64"/>
    <w:rsid w:val="00F760F6"/>
    <w:rsid w:val="00F769FB"/>
    <w:rsid w:val="00F77FB1"/>
    <w:rsid w:val="00F81AF8"/>
    <w:rsid w:val="00F822ED"/>
    <w:rsid w:val="00FA14C8"/>
    <w:rsid w:val="00FA234C"/>
    <w:rsid w:val="00FB1543"/>
    <w:rsid w:val="00FB51E7"/>
    <w:rsid w:val="00FC094D"/>
    <w:rsid w:val="00FD0B97"/>
    <w:rsid w:val="00FF5644"/>
    <w:rsid w:val="00FF7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90"/>
    <w:pPr>
      <w:spacing w:after="0" w:line="240" w:lineRule="auto"/>
    </w:pPr>
    <w:rPr>
      <w:rFonts w:eastAsia="Calibri" w:cs="Times New Roman"/>
      <w:szCs w:val="28"/>
    </w:rPr>
  </w:style>
  <w:style w:type="paragraph" w:styleId="Heading1">
    <w:name w:val="heading 1"/>
    <w:basedOn w:val="Normal"/>
    <w:next w:val="Normal"/>
    <w:link w:val="Heading1Char"/>
    <w:uiPriority w:val="9"/>
    <w:qFormat/>
    <w:rsid w:val="009A2F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90"/>
    <w:pPr>
      <w:ind w:left="720"/>
      <w:contextualSpacing/>
    </w:pPr>
  </w:style>
  <w:style w:type="paragraph" w:styleId="Header">
    <w:name w:val="header"/>
    <w:basedOn w:val="Normal"/>
    <w:link w:val="HeaderChar"/>
    <w:uiPriority w:val="99"/>
    <w:unhideWhenUsed/>
    <w:rsid w:val="00C75B6B"/>
    <w:pPr>
      <w:tabs>
        <w:tab w:val="center" w:pos="4680"/>
        <w:tab w:val="right" w:pos="9360"/>
      </w:tabs>
    </w:pPr>
  </w:style>
  <w:style w:type="character" w:customStyle="1" w:styleId="HeaderChar">
    <w:name w:val="Header Char"/>
    <w:basedOn w:val="DefaultParagraphFont"/>
    <w:link w:val="Header"/>
    <w:uiPriority w:val="99"/>
    <w:rsid w:val="00C75B6B"/>
    <w:rPr>
      <w:rFonts w:eastAsia="Calibri" w:cs="Times New Roman"/>
      <w:szCs w:val="28"/>
    </w:rPr>
  </w:style>
  <w:style w:type="paragraph" w:styleId="Footer">
    <w:name w:val="footer"/>
    <w:basedOn w:val="Normal"/>
    <w:link w:val="FooterChar"/>
    <w:uiPriority w:val="99"/>
    <w:unhideWhenUsed/>
    <w:rsid w:val="00C75B6B"/>
    <w:pPr>
      <w:tabs>
        <w:tab w:val="center" w:pos="4680"/>
        <w:tab w:val="right" w:pos="9360"/>
      </w:tabs>
    </w:pPr>
  </w:style>
  <w:style w:type="character" w:customStyle="1" w:styleId="FooterChar">
    <w:name w:val="Footer Char"/>
    <w:basedOn w:val="DefaultParagraphFont"/>
    <w:link w:val="Footer"/>
    <w:uiPriority w:val="99"/>
    <w:rsid w:val="00C75B6B"/>
    <w:rPr>
      <w:rFonts w:eastAsia="Calibri" w:cs="Times New Roman"/>
      <w:szCs w:val="28"/>
    </w:rPr>
  </w:style>
  <w:style w:type="paragraph" w:styleId="BalloonText">
    <w:name w:val="Balloon Text"/>
    <w:basedOn w:val="Normal"/>
    <w:link w:val="BalloonTextChar"/>
    <w:uiPriority w:val="99"/>
    <w:semiHidden/>
    <w:unhideWhenUsed/>
    <w:rsid w:val="00D21364"/>
    <w:rPr>
      <w:rFonts w:ascii="Tahoma" w:hAnsi="Tahoma" w:cs="Tahoma"/>
      <w:sz w:val="16"/>
      <w:szCs w:val="16"/>
    </w:rPr>
  </w:style>
  <w:style w:type="character" w:customStyle="1" w:styleId="BalloonTextChar">
    <w:name w:val="Balloon Text Char"/>
    <w:basedOn w:val="DefaultParagraphFont"/>
    <w:link w:val="BalloonText"/>
    <w:uiPriority w:val="99"/>
    <w:semiHidden/>
    <w:rsid w:val="00D21364"/>
    <w:rPr>
      <w:rFonts w:ascii="Tahoma" w:eastAsia="Calibri" w:hAnsi="Tahoma" w:cs="Tahoma"/>
      <w:sz w:val="16"/>
      <w:szCs w:val="16"/>
    </w:rPr>
  </w:style>
  <w:style w:type="paragraph" w:styleId="NoSpacing">
    <w:name w:val="No Spacing"/>
    <w:uiPriority w:val="1"/>
    <w:qFormat/>
    <w:rsid w:val="009A2F1A"/>
    <w:pPr>
      <w:spacing w:after="0" w:line="240" w:lineRule="auto"/>
    </w:pPr>
    <w:rPr>
      <w:rFonts w:eastAsia="Calibri" w:cs="Times New Roman"/>
      <w:szCs w:val="28"/>
    </w:rPr>
  </w:style>
  <w:style w:type="character" w:customStyle="1" w:styleId="Heading1Char">
    <w:name w:val="Heading 1 Char"/>
    <w:basedOn w:val="DefaultParagraphFont"/>
    <w:link w:val="Heading1"/>
    <w:uiPriority w:val="9"/>
    <w:rsid w:val="009A2F1A"/>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3DB5-788D-4485-B846-FD77BE6A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325</cp:revision>
  <cp:lastPrinted>2018-01-10T07:38:00Z</cp:lastPrinted>
  <dcterms:created xsi:type="dcterms:W3CDTF">2017-10-09T21:06:00Z</dcterms:created>
  <dcterms:modified xsi:type="dcterms:W3CDTF">2018-06-14T07:31:00Z</dcterms:modified>
</cp:coreProperties>
</file>