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4"/>
        <w:gridCol w:w="4535"/>
      </w:tblGrid>
      <w:tr w:rsidR="00B853C5" w:rsidRPr="00680719" w:rsidTr="001E7BC1">
        <w:tc>
          <w:tcPr>
            <w:tcW w:w="4503" w:type="dxa"/>
          </w:tcPr>
          <w:p w:rsidR="00B853C5" w:rsidRPr="00680719" w:rsidRDefault="00B853C5" w:rsidP="001E7BC1">
            <w:pPr>
              <w:jc w:val="center"/>
              <w:rPr>
                <w:rFonts w:cs="Times New Roman"/>
                <w:sz w:val="28"/>
                <w:szCs w:val="28"/>
              </w:rPr>
            </w:pPr>
            <w:r w:rsidRPr="00680719">
              <w:rPr>
                <w:rFonts w:cs="Times New Roman"/>
                <w:sz w:val="28"/>
                <w:szCs w:val="28"/>
              </w:rPr>
              <w:t>ĐẢNG BỘ HUYỆN GIỒNG TRÔM</w:t>
            </w:r>
          </w:p>
          <w:p w:rsidR="00B853C5" w:rsidRPr="00680719" w:rsidRDefault="00B853C5" w:rsidP="001E7BC1">
            <w:pPr>
              <w:jc w:val="center"/>
              <w:rPr>
                <w:rFonts w:cs="Times New Roman"/>
                <w:b/>
                <w:sz w:val="28"/>
                <w:szCs w:val="28"/>
              </w:rPr>
            </w:pPr>
            <w:r w:rsidRPr="00680719">
              <w:rPr>
                <w:rFonts w:cs="Times New Roman"/>
                <w:b/>
                <w:sz w:val="28"/>
                <w:szCs w:val="28"/>
              </w:rPr>
              <w:t>ĐẢNG ỦY XÃ MỸ THẠNH</w:t>
            </w:r>
          </w:p>
          <w:p w:rsidR="00B853C5" w:rsidRPr="00680719" w:rsidRDefault="00B853C5" w:rsidP="001E7BC1">
            <w:pPr>
              <w:jc w:val="center"/>
              <w:rPr>
                <w:rFonts w:cs="Times New Roman"/>
                <w:b/>
                <w:sz w:val="28"/>
                <w:szCs w:val="28"/>
              </w:rPr>
            </w:pPr>
            <w:r w:rsidRPr="00680719">
              <w:rPr>
                <w:rFonts w:cs="Times New Roman"/>
                <w:b/>
                <w:sz w:val="28"/>
                <w:szCs w:val="28"/>
              </w:rPr>
              <w:t>*</w:t>
            </w:r>
          </w:p>
        </w:tc>
        <w:tc>
          <w:tcPr>
            <w:tcW w:w="284" w:type="dxa"/>
          </w:tcPr>
          <w:p w:rsidR="00B853C5" w:rsidRPr="00680719" w:rsidRDefault="00B853C5" w:rsidP="001E7BC1">
            <w:pPr>
              <w:jc w:val="center"/>
              <w:rPr>
                <w:rFonts w:cs="Times New Roman"/>
                <w:b/>
                <w:sz w:val="28"/>
                <w:szCs w:val="28"/>
              </w:rPr>
            </w:pPr>
          </w:p>
        </w:tc>
        <w:tc>
          <w:tcPr>
            <w:tcW w:w="4535" w:type="dxa"/>
          </w:tcPr>
          <w:p w:rsidR="00B853C5" w:rsidRPr="00680719" w:rsidRDefault="00B853C5" w:rsidP="001E7BC1">
            <w:pPr>
              <w:jc w:val="center"/>
              <w:rPr>
                <w:rFonts w:cs="Times New Roman"/>
                <w:b/>
                <w:sz w:val="28"/>
                <w:szCs w:val="28"/>
                <w:u w:val="single"/>
              </w:rPr>
            </w:pPr>
            <w:r w:rsidRPr="00680719">
              <w:rPr>
                <w:rFonts w:cs="Times New Roman"/>
                <w:b/>
                <w:sz w:val="28"/>
                <w:szCs w:val="28"/>
                <w:u w:val="single"/>
              </w:rPr>
              <w:t>ĐẢNG CỘNG SẢN VIỆT NAM</w:t>
            </w:r>
          </w:p>
          <w:p w:rsidR="00B853C5" w:rsidRPr="00680719" w:rsidRDefault="00B853C5" w:rsidP="001E7BC1">
            <w:pPr>
              <w:jc w:val="center"/>
              <w:rPr>
                <w:rFonts w:cs="Times New Roman"/>
                <w:i/>
                <w:sz w:val="28"/>
                <w:szCs w:val="28"/>
              </w:rPr>
            </w:pPr>
            <w:r w:rsidRPr="00680719">
              <w:rPr>
                <w:rFonts w:cs="Times New Roman"/>
                <w:i/>
                <w:sz w:val="28"/>
                <w:szCs w:val="28"/>
              </w:rPr>
              <w:t>Mỹ Thạ</w:t>
            </w:r>
            <w:r w:rsidR="00673F66">
              <w:rPr>
                <w:rFonts w:cs="Times New Roman"/>
                <w:i/>
                <w:sz w:val="28"/>
                <w:szCs w:val="28"/>
              </w:rPr>
              <w:t>nh, ngày 23</w:t>
            </w:r>
            <w:r w:rsidRPr="00680719">
              <w:rPr>
                <w:rFonts w:cs="Times New Roman"/>
                <w:i/>
                <w:sz w:val="28"/>
                <w:szCs w:val="28"/>
              </w:rPr>
              <w:t xml:space="preserve"> tháng 6 năm 2017</w:t>
            </w:r>
          </w:p>
        </w:tc>
      </w:tr>
      <w:tr w:rsidR="00B853C5" w:rsidRPr="00680719" w:rsidTr="001E7BC1">
        <w:tc>
          <w:tcPr>
            <w:tcW w:w="4503" w:type="dxa"/>
          </w:tcPr>
          <w:p w:rsidR="00B853C5" w:rsidRPr="00680719" w:rsidRDefault="00B853C5" w:rsidP="001E7BC1">
            <w:pPr>
              <w:jc w:val="center"/>
              <w:rPr>
                <w:rFonts w:cs="Times New Roman"/>
                <w:sz w:val="28"/>
                <w:szCs w:val="28"/>
              </w:rPr>
            </w:pPr>
            <w:r w:rsidRPr="00680719">
              <w:rPr>
                <w:rFonts w:cs="Times New Roman"/>
                <w:sz w:val="28"/>
                <w:szCs w:val="28"/>
              </w:rPr>
              <w:t>Số</w:t>
            </w:r>
            <w:r w:rsidR="00673F66">
              <w:rPr>
                <w:rFonts w:cs="Times New Roman"/>
                <w:sz w:val="28"/>
                <w:szCs w:val="28"/>
              </w:rPr>
              <w:t xml:space="preserve"> 97</w:t>
            </w:r>
            <w:r w:rsidRPr="00680719">
              <w:rPr>
                <w:rFonts w:cs="Times New Roman"/>
                <w:sz w:val="28"/>
                <w:szCs w:val="28"/>
              </w:rPr>
              <w:t>-BC/ĐU</w:t>
            </w:r>
          </w:p>
        </w:tc>
        <w:tc>
          <w:tcPr>
            <w:tcW w:w="284" w:type="dxa"/>
          </w:tcPr>
          <w:p w:rsidR="00B853C5" w:rsidRPr="00680719" w:rsidRDefault="00B853C5" w:rsidP="001E7BC1">
            <w:pPr>
              <w:jc w:val="center"/>
              <w:rPr>
                <w:rFonts w:cs="Times New Roman"/>
                <w:b/>
                <w:sz w:val="28"/>
                <w:szCs w:val="28"/>
              </w:rPr>
            </w:pPr>
          </w:p>
        </w:tc>
        <w:tc>
          <w:tcPr>
            <w:tcW w:w="4535" w:type="dxa"/>
          </w:tcPr>
          <w:p w:rsidR="00B853C5" w:rsidRPr="00680719" w:rsidRDefault="00B853C5" w:rsidP="001E7BC1">
            <w:pPr>
              <w:jc w:val="center"/>
              <w:rPr>
                <w:rFonts w:cs="Times New Roman"/>
                <w:b/>
                <w:sz w:val="28"/>
                <w:szCs w:val="28"/>
              </w:rPr>
            </w:pPr>
          </w:p>
        </w:tc>
      </w:tr>
    </w:tbl>
    <w:p w:rsidR="00B853C5" w:rsidRDefault="00B853C5" w:rsidP="00673F66">
      <w:pPr>
        <w:rPr>
          <w:b/>
          <w:sz w:val="28"/>
          <w:szCs w:val="28"/>
        </w:rPr>
      </w:pPr>
    </w:p>
    <w:p w:rsidR="00B853C5" w:rsidRPr="0067309E" w:rsidRDefault="00B853C5" w:rsidP="00B853C5">
      <w:pPr>
        <w:jc w:val="center"/>
        <w:rPr>
          <w:b/>
          <w:sz w:val="32"/>
          <w:szCs w:val="32"/>
        </w:rPr>
      </w:pPr>
      <w:r w:rsidRPr="0067309E">
        <w:rPr>
          <w:b/>
          <w:sz w:val="32"/>
          <w:szCs w:val="32"/>
        </w:rPr>
        <w:t>BÁO CÁO</w:t>
      </w:r>
    </w:p>
    <w:p w:rsidR="00B853C5" w:rsidRDefault="00B853C5" w:rsidP="00B853C5">
      <w:pPr>
        <w:jc w:val="center"/>
        <w:rPr>
          <w:b/>
          <w:sz w:val="28"/>
          <w:szCs w:val="28"/>
        </w:rPr>
      </w:pPr>
      <w:r w:rsidRPr="007F67E3">
        <w:rPr>
          <w:b/>
          <w:sz w:val="28"/>
          <w:szCs w:val="28"/>
        </w:rPr>
        <w:t>Sơ kế</w:t>
      </w:r>
      <w:r>
        <w:rPr>
          <w:b/>
          <w:sz w:val="28"/>
          <w:szCs w:val="28"/>
        </w:rPr>
        <w:t>t 02</w:t>
      </w:r>
      <w:r w:rsidRPr="007F67E3">
        <w:rPr>
          <w:b/>
          <w:sz w:val="28"/>
          <w:szCs w:val="28"/>
        </w:rPr>
        <w:t xml:space="preserve"> năm thực hiện Nghị quyết Đại hội Đảng bộ xã</w:t>
      </w:r>
    </w:p>
    <w:p w:rsidR="00B853C5" w:rsidRPr="007F67E3" w:rsidRDefault="00B853C5" w:rsidP="00B853C5">
      <w:pPr>
        <w:jc w:val="center"/>
        <w:rPr>
          <w:b/>
          <w:sz w:val="28"/>
          <w:szCs w:val="28"/>
        </w:rPr>
      </w:pPr>
      <w:r w:rsidRPr="007F67E3">
        <w:rPr>
          <w:b/>
          <w:sz w:val="28"/>
          <w:szCs w:val="28"/>
        </w:rPr>
        <w:t xml:space="preserve"> nhiệm kỳ 2015-2020</w:t>
      </w:r>
    </w:p>
    <w:p w:rsidR="00B853C5" w:rsidRPr="007F67E3" w:rsidRDefault="00B853C5" w:rsidP="00B853C5">
      <w:pPr>
        <w:rPr>
          <w:sz w:val="28"/>
          <w:szCs w:val="28"/>
        </w:rPr>
      </w:pPr>
    </w:p>
    <w:p w:rsidR="00B853C5" w:rsidRPr="007F67E3" w:rsidRDefault="00B853C5" w:rsidP="00B853C5">
      <w:pPr>
        <w:spacing w:before="120" w:after="120" w:line="320" w:lineRule="exact"/>
        <w:ind w:firstLine="720"/>
        <w:jc w:val="both"/>
        <w:rPr>
          <w:sz w:val="28"/>
          <w:szCs w:val="28"/>
        </w:rPr>
      </w:pPr>
      <w:r>
        <w:rPr>
          <w:sz w:val="28"/>
          <w:szCs w:val="28"/>
        </w:rPr>
        <w:t>Thực hiện nghị quyết đại hội Đảng bộ lần thứ XII nhiệm kỳ 2015-2020, qua 02 năm triển khai tổ chức thực hiện. Đảng ủy xã báo cáo kết quả cụ thể sau:</w:t>
      </w:r>
    </w:p>
    <w:p w:rsidR="00B853C5" w:rsidRDefault="00B853C5" w:rsidP="00B853C5">
      <w:pPr>
        <w:spacing w:before="120" w:after="120" w:line="320" w:lineRule="exact"/>
        <w:ind w:firstLine="720"/>
        <w:jc w:val="both"/>
        <w:rPr>
          <w:b/>
          <w:sz w:val="28"/>
          <w:szCs w:val="28"/>
        </w:rPr>
      </w:pPr>
      <w:r>
        <w:rPr>
          <w:b/>
          <w:sz w:val="28"/>
          <w:szCs w:val="28"/>
        </w:rPr>
        <w:t>I. Công tác xây dựng hệ thống chính trị</w:t>
      </w:r>
    </w:p>
    <w:p w:rsidR="00B853C5" w:rsidRDefault="00B853C5" w:rsidP="00B853C5">
      <w:pPr>
        <w:spacing w:before="120" w:after="120" w:line="320" w:lineRule="exact"/>
        <w:ind w:firstLine="720"/>
        <w:jc w:val="both"/>
        <w:rPr>
          <w:i/>
          <w:sz w:val="28"/>
          <w:szCs w:val="28"/>
        </w:rPr>
      </w:pPr>
      <w:r w:rsidRPr="00791BCB">
        <w:rPr>
          <w:i/>
          <w:sz w:val="28"/>
          <w:szCs w:val="28"/>
        </w:rPr>
        <w:t>1- Xây dựng đảng</w:t>
      </w:r>
      <w:r>
        <w:rPr>
          <w:i/>
          <w:sz w:val="28"/>
          <w:szCs w:val="28"/>
        </w:rPr>
        <w:t xml:space="preserve">: </w:t>
      </w:r>
    </w:p>
    <w:p w:rsidR="00B853C5" w:rsidRDefault="00B853C5" w:rsidP="00B853C5">
      <w:pPr>
        <w:spacing w:before="120" w:after="120" w:line="320" w:lineRule="exact"/>
        <w:ind w:firstLine="720"/>
        <w:jc w:val="both"/>
        <w:rPr>
          <w:sz w:val="28"/>
          <w:szCs w:val="28"/>
        </w:rPr>
      </w:pPr>
      <w:r>
        <w:rPr>
          <w:sz w:val="28"/>
          <w:szCs w:val="28"/>
        </w:rPr>
        <w:t>- Về công tác tổ chức: Đảng ủy luôn quan tâm công tác cũng cố hệ thống chính trị, lãnh đạo tổ chức thành công bầu cử  đại biểu Quốc hội và Hội đồng nhân dân các cấp, sắp xếp ổn định tổ chức bộ máy sau bầu cử; chủ động triển khai thực hiện nghị quyết 02 của Tỉnh ủy, đăng ký thực hiện mô hình Bí thư đồng thời là Trưởng ấp Nghĩa Huấn và xây dựng Chi bộ ấp Bến Đò trở thành chi bộ kiểu mẫu, qua thực hiện đến nay đã phát huy được tính tích cực và hiệu quả của mô hình; lãnh đạo tổ chức thành công đại hội Phụ nữ nhiệm kỳ 2016-2021, đại hội  Hội cựu chiến binh và đoàn thanh niên nhiệm kỳ 2017-2022; sắp xếp tổ chức bộ máy Đoàn thanh niên, Hội nông dân; công tác tạo nguồn phát triển đảng có sự tập trung, đã phát triển 14 đảng viên mới, đạt 35% so với nghị quyết; công tác đánh giá, phân loại tổ chức cơ sở đảng và đảng viên chất lượng từng bước được nâng lên; thực hiện chủ trương của Tỉnh ủy “Tỉnh nắm tới xã, huyện nắm tới ấp, xã nắm tới tổ tự quản và hộ gia đình”, Đảng ủy đã phân công 37 cán bộ, công chức, người hoạt động không chuyên trách  theo dõi, hỗ trợ tổ nhân dân tự quản, qua gần 01 năm triển khai thực hiện đã đạt được kết quả bước đầu; công tác quy hoạch gắn với đào tạo được thực hiện tốt, đưa 07 cán bộ, công chức, người hoạt động không chuyên trách học lớp sơ cấp và trung cấp chính trị hành chính (05 trung cấp, 02 sơ cấp), quy hoạch A1 Ban Chấp hành Đảng bộ nhiệm kỳ 2015-2020, lãnh đạo thực hiện tốt đại hội chi bộ nhiệm kỳ 2015-2017; công tác đề nghị phong tặng, truy tặng huy hiệu đảng được thực hiện kịp thời, trong 02 năm qua đã tổ chức phong và truy tặng huy hiệu đảng cho 17 đảng viên.</w:t>
      </w:r>
    </w:p>
    <w:p w:rsidR="00B853C5" w:rsidRDefault="00B853C5" w:rsidP="00B853C5">
      <w:pPr>
        <w:spacing w:before="120" w:after="120" w:line="320" w:lineRule="exact"/>
        <w:ind w:firstLine="720"/>
        <w:jc w:val="both"/>
        <w:rPr>
          <w:sz w:val="28"/>
          <w:szCs w:val="28"/>
        </w:rPr>
      </w:pPr>
      <w:r>
        <w:rPr>
          <w:sz w:val="28"/>
          <w:szCs w:val="28"/>
        </w:rPr>
        <w:t xml:space="preserve">- Về công tác kiểm tra: công tác kiểm tra, giám sát của Đảng ủy, Ủy ban Kiểm tra Đảng ủy và chi bộ hàng năm đều đạt 100% kế hoạch, chất lượng từng bước được nâng lên, qua đó góp phần hạn chế thấp nhất đảng viên vi phạm đến mức phải kỷ luật, trong 02 năm qua đã xử lý kỷ luật 01 đảng viên với hình thức khiển trách do vi phạm chính sách dân số, đề nghị cho ra khỏi đảng 01 đảng viên do hoàn cảnh kinh tế, đề nghị xóa tên khỏi đảng 01 đảng viên do bỏ sinh hoạt </w:t>
      </w:r>
      <w:r>
        <w:rPr>
          <w:sz w:val="28"/>
          <w:szCs w:val="28"/>
        </w:rPr>
        <w:lastRenderedPageBreak/>
        <w:t>đảng; qua công tác kiểm tra tài chính đảng hàng năm cơ bản công tác quản lý thu chi đảng phí của chi bộ và văn phòng đảng ủy được thực hiện tốt.</w:t>
      </w:r>
    </w:p>
    <w:p w:rsidR="00B853C5" w:rsidRDefault="00B853C5" w:rsidP="00B853C5">
      <w:pPr>
        <w:spacing w:before="120" w:after="120" w:line="320" w:lineRule="exact"/>
        <w:ind w:firstLine="720"/>
        <w:jc w:val="both"/>
        <w:rPr>
          <w:sz w:val="28"/>
          <w:szCs w:val="28"/>
        </w:rPr>
      </w:pPr>
      <w:r>
        <w:rPr>
          <w:sz w:val="28"/>
          <w:szCs w:val="28"/>
        </w:rPr>
        <w:t>- Về công tác tuyên giáo: công tác chính trị tư tưởng được đảng ủy thường xuyên quan tâm; hoàn thành công tác in ấn và phát hành 350 cuốn lịch sử đảng bộ; việc tổ chức triển khai quán triệt nghị quyết, chỉ thị, chương trình, đề án trong đảng được thực hiện nghiệm túc, tỷ lệ đảng viên dự học bình quân đạt 98,5%, đạt 100,5% so với nghị quyết; triển khai đăng ký, cam kết thực hiện Nghị quyết đại hội XII, Nghị quyết Trung ương 4 và Chỉ thị 05 của Bộ Chính trị cho đảng viên 13 chi bộ trực thuộc; Đảng ủy đã cụ thể hóa 76 đầu việc thực hiện Nghị quyết đại hội X Đảng bộ tỉnh, hàng năm đều đăng ký thực hiện, năm 2016 đăng ký 9 đầu việc thực hiện Nghị quyết đại hội X và Chỉ thị 16 của Ban Thương vụ Tỉnh ủy, kết quả thực hiện đạt 8/9 đầu việc, năm 2017 đăng ký 8 đầu việc; tập trung triển khai thực hiện chương trình Đồng khởi khởi nghiệp và phát triển doanh nghiệp, quyết định thành lập tổ tư vấn khởi nghiệp, đến nay có 3 cơ sở đã đăng ký thành lập doanh nghiệp, 15 cơ sở đăng ký kinh doanh mới, 67 hộ nghèo tham gia chương trình sinh kế thoát nghèo bền vững.</w:t>
      </w:r>
    </w:p>
    <w:p w:rsidR="00B853C5" w:rsidRDefault="00B853C5" w:rsidP="00B853C5">
      <w:pPr>
        <w:spacing w:before="120" w:after="120" w:line="320" w:lineRule="exact"/>
        <w:ind w:firstLine="720"/>
        <w:jc w:val="both"/>
        <w:rPr>
          <w:sz w:val="28"/>
          <w:szCs w:val="28"/>
        </w:rPr>
      </w:pPr>
      <w:r>
        <w:rPr>
          <w:sz w:val="28"/>
          <w:szCs w:val="28"/>
        </w:rPr>
        <w:t>- Về công tác dân vận: Ban Thường vụ Đảng ủy luôn duy trì chế độ làm việc với Mặt trận, các đoàn thể qua đó kiểm tra, chỉ đạo đổi mới phương thức hoạt động, đa dạng tập hợp các tầng lớp nhân dân; công tác triển khai thực hiện các mô hình dân vận khéo cơ bản thực hiện tốt, đã triển khai 15 mô hình dân vận khéo các cấp, đã công nhận được 14 mô hình, riêng năm 2017 đăng ký 6 mô hình; tổ chức đối thoại giữa Bí thư Đảng ủy với nhân dân theo Quyết định 218 của Bộ Chính trị.</w:t>
      </w:r>
    </w:p>
    <w:p w:rsidR="00B853C5" w:rsidRPr="003536E6" w:rsidRDefault="00B853C5" w:rsidP="00B853C5">
      <w:pPr>
        <w:spacing w:before="120" w:after="120" w:line="320" w:lineRule="exact"/>
        <w:ind w:firstLine="720"/>
        <w:jc w:val="both"/>
        <w:rPr>
          <w:i/>
          <w:sz w:val="28"/>
          <w:szCs w:val="28"/>
        </w:rPr>
      </w:pPr>
      <w:r w:rsidRPr="003536E6">
        <w:rPr>
          <w:i/>
          <w:sz w:val="28"/>
          <w:szCs w:val="28"/>
        </w:rPr>
        <w:t>2- Xây dựng Mặt trận Tổ quốc, các đoàn thể:</w:t>
      </w:r>
    </w:p>
    <w:p w:rsidR="00B853C5" w:rsidRDefault="00B853C5" w:rsidP="00B853C5">
      <w:pPr>
        <w:spacing w:before="120" w:after="120" w:line="320" w:lineRule="exact"/>
        <w:ind w:firstLine="720"/>
        <w:jc w:val="both"/>
        <w:rPr>
          <w:sz w:val="28"/>
          <w:szCs w:val="28"/>
        </w:rPr>
      </w:pPr>
      <w:r>
        <w:rPr>
          <w:sz w:val="28"/>
          <w:szCs w:val="28"/>
        </w:rPr>
        <w:t>Hoạt động các đoàn thể từng bước được nâng lên, cơ bản hạn chế tình trạng hành chính hóa; hàng năm  Mặt trận, các đoàn thể đều được công nhận mạnh; phối hợp tổ chức tốt công tác bầu cử đại biểu Quốc hội và Hội đồng nhân dân các cấp; công tác giám sát, phản biện xã hội có chuyển biến bước đầu, thực hiện tốt công tác tuyên truyền, vận động nhân dân trữ nước ngọt phục vụ sinh hoạt và sản xuất theo chỉ đạo của Tỉnh ủy, triển khai cho vay 30 triệu đồng và xây dựng 38 cống chứa nước cho hộ nghèo và hội viên phụ nữ; công tác phối hợp thực hiện chính sách an sinh xã hội được thực hiện kịp thời, vận động quỹ vì người nghèo 49.550.000 đồng; tổ chức tuyên truyền nghị quyết ra đoàn viên, hội viên và nhân dân đạt 78%, phát triển mới 193/216 đoàn viên, hội viên, đạt 89%; tổ chức thành công đại hội phụ nữ nhiệm kỳ 2016-2021, đại hội đoàn thanh niên và cựu chiến binh 2017-2022.</w:t>
      </w:r>
    </w:p>
    <w:p w:rsidR="00B853C5" w:rsidRPr="00CB7281" w:rsidRDefault="00B853C5" w:rsidP="00B853C5">
      <w:pPr>
        <w:spacing w:before="120" w:after="120" w:line="320" w:lineRule="exact"/>
        <w:ind w:firstLine="720"/>
        <w:jc w:val="both"/>
        <w:rPr>
          <w:i/>
          <w:sz w:val="28"/>
          <w:szCs w:val="28"/>
        </w:rPr>
      </w:pPr>
      <w:r w:rsidRPr="00CB7281">
        <w:rPr>
          <w:i/>
          <w:sz w:val="28"/>
          <w:szCs w:val="28"/>
        </w:rPr>
        <w:t>3- Xây dựng chính quyền:</w:t>
      </w:r>
    </w:p>
    <w:p w:rsidR="00B853C5" w:rsidRPr="00791BCB" w:rsidRDefault="00B853C5" w:rsidP="00B853C5">
      <w:pPr>
        <w:spacing w:before="120" w:after="120" w:line="320" w:lineRule="exact"/>
        <w:ind w:firstLine="720"/>
        <w:jc w:val="both"/>
        <w:rPr>
          <w:sz w:val="28"/>
          <w:szCs w:val="28"/>
        </w:rPr>
      </w:pPr>
      <w:r>
        <w:rPr>
          <w:sz w:val="28"/>
          <w:szCs w:val="28"/>
        </w:rPr>
        <w:t xml:space="preserve">- Thường trực Hội đồng nhân dân đã tổ chức 4 kỳ họp, công tác tổ chức các kỳ họp Hội đồng nhân dân xã đảm bảo đúng quy định, chất lượng kỳ họp từng bước được nâng lên; vai trò giám sát của Thường trực Hội đồng nhân dân, các Ban Hội đồng nhân dân và đại biểu Hội đồng nhân dân có chuyển biến tích </w:t>
      </w:r>
      <w:r>
        <w:rPr>
          <w:sz w:val="28"/>
          <w:szCs w:val="28"/>
        </w:rPr>
        <w:lastRenderedPageBreak/>
        <w:t>cực, đặc biệt là hình thức giám sát trực tiếp tại kỳ họp thông qua chất vấn của đại biểu; công tác phối hợp tổ chức chi đại biểu Quốc hội và Hội đồng nhân dân các cấp được đảm bảo, các ý kiến kiến nghị của cử tri được các cơ quan chức năng cơ bản giải quyết kịp thời.</w:t>
      </w:r>
    </w:p>
    <w:p w:rsidR="00B853C5" w:rsidRDefault="00B853C5" w:rsidP="00B853C5">
      <w:pPr>
        <w:spacing w:before="120" w:after="120" w:line="340" w:lineRule="exact"/>
        <w:ind w:firstLine="720"/>
        <w:jc w:val="both"/>
        <w:rPr>
          <w:sz w:val="28"/>
          <w:szCs w:val="28"/>
        </w:rPr>
      </w:pPr>
      <w:r w:rsidRPr="00A8555C">
        <w:rPr>
          <w:sz w:val="28"/>
          <w:szCs w:val="28"/>
        </w:rPr>
        <w:t xml:space="preserve">- </w:t>
      </w:r>
      <w:r>
        <w:rPr>
          <w:sz w:val="28"/>
          <w:szCs w:val="28"/>
        </w:rPr>
        <w:t>Hiệu quả, hiệu lực quản lý nhà nước cơ bản có bước chuyển biến tốt; công tác dân vận chính quyền được phát huy từ đóng lòng tin của nhân dân đối với chính quyền được nâng lên; công tác cải cách hành chính có nhiều chuyển biến tích cực, chỉ số cải cách hành chính hàng năm đạt loại tốt; công tác tiếp dân, giải quyết khiếu nại, tố cáo của công dân được thực hiện đúng quy định, trong 02 năm qua không có đơn thư khiếu nại, tố cáo; công tác hòa giải cơ sở được đảm bảo, đã tiếp nhận 32 đơn, tổ chức hòa giải 31 đơn, hòa giải thành 27/31 đơn, tỷ lệ đạt 87% (quy định là 85%), còn 01 đơn đang xác minh giải quyết; năm 2016 đạt chính quyền trong sạch vững mạnh.</w:t>
      </w:r>
    </w:p>
    <w:p w:rsidR="00B853C5" w:rsidRPr="00B91A8F" w:rsidRDefault="00B853C5" w:rsidP="00B853C5">
      <w:pPr>
        <w:spacing w:before="120" w:after="120" w:line="340" w:lineRule="exact"/>
        <w:ind w:firstLine="720"/>
        <w:jc w:val="both"/>
        <w:rPr>
          <w:b/>
          <w:sz w:val="28"/>
          <w:szCs w:val="28"/>
        </w:rPr>
      </w:pPr>
      <w:r w:rsidRPr="00B91A8F">
        <w:rPr>
          <w:b/>
          <w:sz w:val="28"/>
          <w:szCs w:val="28"/>
        </w:rPr>
        <w:t>II. Phát triển kinh tế, văn hóa-xã hội, quốc phòng-an ninh</w:t>
      </w:r>
    </w:p>
    <w:p w:rsidR="00B853C5" w:rsidRPr="00B91A8F" w:rsidRDefault="00B853C5" w:rsidP="00B853C5">
      <w:pPr>
        <w:spacing w:before="120" w:after="120" w:line="340" w:lineRule="exact"/>
        <w:ind w:firstLine="720"/>
        <w:jc w:val="both"/>
        <w:rPr>
          <w:i/>
          <w:sz w:val="28"/>
          <w:szCs w:val="28"/>
        </w:rPr>
      </w:pPr>
      <w:r w:rsidRPr="00B91A8F">
        <w:rPr>
          <w:i/>
          <w:sz w:val="28"/>
          <w:szCs w:val="28"/>
        </w:rPr>
        <w:t>1- Kinh tế:</w:t>
      </w:r>
    </w:p>
    <w:p w:rsidR="00B853C5" w:rsidRDefault="00B853C5" w:rsidP="00B853C5">
      <w:pPr>
        <w:spacing w:before="120" w:after="120" w:line="340" w:lineRule="exact"/>
        <w:ind w:firstLine="720"/>
        <w:jc w:val="both"/>
        <w:rPr>
          <w:sz w:val="28"/>
          <w:szCs w:val="28"/>
        </w:rPr>
      </w:pPr>
      <w:r>
        <w:rPr>
          <w:sz w:val="28"/>
          <w:szCs w:val="28"/>
        </w:rPr>
        <w:t>- Năng suất dừa bình quân hàng năm đạt 9.600 trái/ha, đạt 91,4% so với nghị quyết; diệ</w:t>
      </w:r>
      <w:r w:rsidR="00D80ADC">
        <w:rPr>
          <w:sz w:val="28"/>
          <w:szCs w:val="28"/>
        </w:rPr>
        <w:t>n tích cây ăn trái 156</w:t>
      </w:r>
      <w:r>
        <w:rPr>
          <w:sz w:val="28"/>
          <w:szCs w:val="28"/>
        </w:rPr>
        <w:t>ha, đạ</w:t>
      </w:r>
      <w:r w:rsidR="00D80ADC">
        <w:rPr>
          <w:sz w:val="28"/>
          <w:szCs w:val="28"/>
        </w:rPr>
        <w:t>t 96,8</w:t>
      </w:r>
      <w:r>
        <w:rPr>
          <w:sz w:val="28"/>
          <w:szCs w:val="28"/>
        </w:rPr>
        <w:t>% so với nghị quyết; đàn heo 5164 con, đạt 94% so với nghị quyết; đàn gia cầm 21.277 con, đạt 53% so với nghị quyết; thành lập 02 tổ hợp tác bưởi da xanh và 01 tổ hợp tác chăn nuôi dê.</w:t>
      </w:r>
    </w:p>
    <w:p w:rsidR="00B853C5" w:rsidRDefault="00B853C5" w:rsidP="00B853C5">
      <w:pPr>
        <w:spacing w:before="120" w:after="120" w:line="340" w:lineRule="exact"/>
        <w:ind w:firstLine="720"/>
        <w:jc w:val="both"/>
        <w:rPr>
          <w:sz w:val="28"/>
          <w:szCs w:val="28"/>
        </w:rPr>
      </w:pPr>
      <w:r>
        <w:rPr>
          <w:sz w:val="28"/>
          <w:szCs w:val="28"/>
        </w:rPr>
        <w:t>- Tổng thu ngân sách đạt 9,3/9,6 tỷ đồng, đạt 97%; năm 2015 thu ngân sách 6,6/8,3 tỷ, đạt 79,5% so với nghị quyết; năm 2016 thu ngân sách 2,7/4,9 tỷ đồng, đạt 55%; nghị quyết nhiệm kỳ thu ngân sách tăng 9%/năm.</w:t>
      </w:r>
    </w:p>
    <w:p w:rsidR="00B853C5" w:rsidRDefault="00B853C5" w:rsidP="00B853C5">
      <w:pPr>
        <w:spacing w:before="120" w:after="120" w:line="340" w:lineRule="exact"/>
        <w:ind w:firstLine="720"/>
        <w:jc w:val="both"/>
        <w:rPr>
          <w:sz w:val="28"/>
          <w:szCs w:val="28"/>
        </w:rPr>
      </w:pPr>
      <w:r>
        <w:rPr>
          <w:sz w:val="28"/>
          <w:szCs w:val="28"/>
        </w:rPr>
        <w:t>- Công tác xây dựng đô thị có sự tập trung, đã được công nhân đô thị loại V, đạt nghị quyết; bổ sung quy hoạch xã nông thôn mới, cuối năm 2016 đạt 11/19 tiêu chí, năm 2017 đăng ký thực hiện 4 tiêu chí; xây dựng 5.456m lộ bê tông, đạt 68% so với nghị quyết, xây dựng 8 cây cầu bê tông, đạt 100% so với nghị quyết với tổng kinh phí chung là 3.335.602.000 đồng; xây dựng 02 nhà văn hóa với kinh phí 725 triệu đồng; tỷ lệ hộ sử dụng nước máy 86,2% (2042 hộ), đạt 101% so với nghị quyết; thu nhập bình quân đầu người đạt 35,3 triệu đồng, đạt 78% so với nghị quyết; tình hình sản xuất kinh doanh có bước phát triển, đăng ký thành lập mới 03 doanh nghiệp, lũy kế 23 doanh nghiệp và 43 cơ sản xuất kinh doanh, lũy kế 998 cơ sở.</w:t>
      </w:r>
    </w:p>
    <w:p w:rsidR="00B853C5" w:rsidRPr="00803C0A" w:rsidRDefault="00B853C5" w:rsidP="00B853C5">
      <w:pPr>
        <w:spacing w:before="120" w:after="120" w:line="340" w:lineRule="exact"/>
        <w:ind w:firstLine="720"/>
        <w:jc w:val="both"/>
        <w:rPr>
          <w:i/>
          <w:sz w:val="28"/>
          <w:szCs w:val="28"/>
        </w:rPr>
      </w:pPr>
      <w:r w:rsidRPr="00803C0A">
        <w:rPr>
          <w:i/>
          <w:sz w:val="28"/>
          <w:szCs w:val="28"/>
        </w:rPr>
        <w:t>2- Văn hóa-xã hội:</w:t>
      </w:r>
    </w:p>
    <w:p w:rsidR="00B853C5" w:rsidRDefault="00B853C5" w:rsidP="00B853C5">
      <w:pPr>
        <w:spacing w:before="120" w:after="120" w:line="340" w:lineRule="exact"/>
        <w:ind w:firstLine="720"/>
        <w:jc w:val="both"/>
        <w:rPr>
          <w:sz w:val="28"/>
          <w:szCs w:val="28"/>
        </w:rPr>
      </w:pPr>
      <w:r>
        <w:rPr>
          <w:sz w:val="28"/>
          <w:szCs w:val="28"/>
        </w:rPr>
        <w:t xml:space="preserve">- Công tác chính sách an sinh xã hội được thực hiện đầy đủ, kịp thời; xây dựng mới 6 căn nhà tình nghĩa, đạt 200% so với nghị quyết và 9 căn nhà tình thương, đạt 180% so với nghị quyết; vận động 4.294 phần quà cho hộ nghèo, gia đình chính sách, với tổng kinh phí 957,5 triệu đồng; công tác bình nghị hộ nghèo hàng năm cơ bản thực hiện tốt, không có trường hợp khiếu kiện, tỷ lệ hộ nghèo </w:t>
      </w:r>
      <w:r>
        <w:rPr>
          <w:sz w:val="28"/>
          <w:szCs w:val="28"/>
        </w:rPr>
        <w:lastRenderedPageBreak/>
        <w:t>giảm bình quân hàng năm 2,8%, đạt 560% so với nghị quyết; giải quyết việc làm cho 729 lao động, đạt 146% so với nghị quyết; xuất khẩu 16 lao động ở thị trường Nhật và Hàn Quốc; tỷ lệ lao động qua đào tạo 21,5%, đạt 43% so với nghị quyết.</w:t>
      </w:r>
    </w:p>
    <w:p w:rsidR="00B853C5" w:rsidRDefault="00B853C5" w:rsidP="00B853C5">
      <w:pPr>
        <w:spacing w:before="120" w:after="120" w:line="340" w:lineRule="exact"/>
        <w:ind w:firstLine="720"/>
        <w:jc w:val="both"/>
        <w:rPr>
          <w:sz w:val="28"/>
          <w:szCs w:val="28"/>
        </w:rPr>
      </w:pPr>
      <w:r>
        <w:rPr>
          <w:sz w:val="28"/>
          <w:szCs w:val="28"/>
        </w:rPr>
        <w:t>- Công tác chăm sóc sức khỏe ban đầu cho nhân dân được đảm bảo, không có trường hợp dịch bệnh xảy ra trên diện rộng;  xây dựng xã đạt chuẩn quốc gia về y tế, đạt chỉ tiêu nghị quyết; tỷ lệ trẻ em suy dinh dưỡng 9,21% (nghị quyết 9%); tỷ lệ tăng dân số tự nhiên 0,28% (nghị quyết 3%).</w:t>
      </w:r>
    </w:p>
    <w:p w:rsidR="00B853C5" w:rsidRDefault="00B853C5" w:rsidP="00B853C5">
      <w:pPr>
        <w:spacing w:before="120" w:after="120" w:line="340" w:lineRule="exact"/>
        <w:ind w:firstLine="720"/>
        <w:jc w:val="both"/>
        <w:rPr>
          <w:sz w:val="28"/>
          <w:szCs w:val="28"/>
        </w:rPr>
      </w:pPr>
      <w:r>
        <w:rPr>
          <w:sz w:val="28"/>
          <w:szCs w:val="28"/>
        </w:rPr>
        <w:t>- Việc triển khai nâng chất xã văn hóa, ấp văn hóa, gia đình văn hóa được quan tâm cũng cố thường xuyên; hàng năm huyện kiểm tra công nhận đạt chuẩn, riêng năm 2015 có 5/6 ấp đạt chuẩn ấp văn hóa; các hoạt động văn hóa, văn nghệ, thể dục thể thao luôn được tổ chức đa dạng với nhiều hình thức thu hút nhiều thanh, thiếu niên tham gia.</w:t>
      </w:r>
    </w:p>
    <w:p w:rsidR="00B853C5" w:rsidRDefault="00B853C5" w:rsidP="00B853C5">
      <w:pPr>
        <w:spacing w:before="120" w:after="120" w:line="340" w:lineRule="exact"/>
        <w:ind w:firstLine="720"/>
        <w:jc w:val="both"/>
        <w:rPr>
          <w:sz w:val="28"/>
          <w:szCs w:val="28"/>
        </w:rPr>
      </w:pPr>
      <w:r>
        <w:rPr>
          <w:sz w:val="28"/>
          <w:szCs w:val="28"/>
        </w:rPr>
        <w:t>- Chất lượng dạy và học hàng năm được đảm bảo; xây dựng trường mầm non đạt chuẩn quốc gia, đến nay 3/3 trường đều đạt chuẩn quốc gia.</w:t>
      </w:r>
    </w:p>
    <w:p w:rsidR="00B853C5" w:rsidRPr="004F0B04" w:rsidRDefault="00B853C5" w:rsidP="00B853C5">
      <w:pPr>
        <w:spacing w:before="120" w:after="120" w:line="340" w:lineRule="exact"/>
        <w:ind w:firstLine="720"/>
        <w:jc w:val="both"/>
        <w:rPr>
          <w:i/>
          <w:sz w:val="28"/>
          <w:szCs w:val="28"/>
        </w:rPr>
      </w:pPr>
      <w:r w:rsidRPr="004F0B04">
        <w:rPr>
          <w:i/>
          <w:sz w:val="28"/>
          <w:szCs w:val="28"/>
        </w:rPr>
        <w:t>3- Quốc phòng-an ninh:</w:t>
      </w:r>
    </w:p>
    <w:p w:rsidR="00B853C5" w:rsidRDefault="00B853C5" w:rsidP="00B853C5">
      <w:pPr>
        <w:spacing w:before="120" w:after="120" w:line="340" w:lineRule="exact"/>
        <w:ind w:firstLine="720"/>
        <w:jc w:val="both"/>
        <w:rPr>
          <w:sz w:val="28"/>
          <w:szCs w:val="28"/>
        </w:rPr>
      </w:pPr>
      <w:r>
        <w:rPr>
          <w:sz w:val="28"/>
          <w:szCs w:val="28"/>
        </w:rPr>
        <w:t>- Công tác tuyển quân hàng năm đều đạt chỉ tiêu trên giao, đã giao 25 thanh niên nhập ngũ xây dựng quân đội; xây dựng lực lượng dân quân đạt 1,16% so với dân số; tổ chức diễn tập phòng chống lụt bão được trên đánh giá đạt yêu cầu.</w:t>
      </w:r>
    </w:p>
    <w:p w:rsidR="00B853C5" w:rsidRPr="00A8555C" w:rsidRDefault="00B853C5" w:rsidP="00B853C5">
      <w:pPr>
        <w:spacing w:before="120" w:after="120" w:line="340" w:lineRule="exact"/>
        <w:ind w:firstLine="720"/>
        <w:jc w:val="both"/>
        <w:rPr>
          <w:sz w:val="28"/>
          <w:szCs w:val="28"/>
        </w:rPr>
      </w:pPr>
      <w:r>
        <w:rPr>
          <w:sz w:val="28"/>
          <w:szCs w:val="28"/>
        </w:rPr>
        <w:t>- Tình hình an ninh chính trị, trật tự an toàn xã hội được đảm bảo; phạm pháp hình sự xảy ra 15 vụ, trong đó 01 vụ trọng án; tệ nạn xã hội xảy ra 42 vụ; năm 2016 xã đạt chuẩn an toàn về an ninh trật tự, riên năm 2015 do ảnh hưởng biểu tình chợ Mỹ lồng nên không được công nhận.</w:t>
      </w:r>
    </w:p>
    <w:p w:rsidR="00B853C5" w:rsidRPr="0042391D" w:rsidRDefault="00B853C5" w:rsidP="00B853C5">
      <w:pPr>
        <w:spacing w:before="120" w:after="120" w:line="320" w:lineRule="exact"/>
        <w:ind w:firstLine="720"/>
        <w:jc w:val="both"/>
        <w:rPr>
          <w:b/>
          <w:sz w:val="28"/>
          <w:szCs w:val="28"/>
        </w:rPr>
      </w:pPr>
      <w:r w:rsidRPr="0042391D">
        <w:rPr>
          <w:b/>
          <w:sz w:val="28"/>
          <w:szCs w:val="28"/>
        </w:rPr>
        <w:t>* Nhậ</w:t>
      </w:r>
      <w:r>
        <w:rPr>
          <w:b/>
          <w:sz w:val="28"/>
          <w:szCs w:val="28"/>
        </w:rPr>
        <w:t>n xét đánh giá</w:t>
      </w:r>
    </w:p>
    <w:p w:rsidR="00B853C5" w:rsidRPr="00091276" w:rsidRDefault="00B853C5" w:rsidP="00B853C5">
      <w:pPr>
        <w:spacing w:before="120" w:after="120" w:line="320" w:lineRule="exact"/>
        <w:jc w:val="both"/>
        <w:rPr>
          <w:i/>
          <w:sz w:val="28"/>
          <w:szCs w:val="28"/>
        </w:rPr>
      </w:pPr>
      <w:r>
        <w:rPr>
          <w:sz w:val="28"/>
          <w:szCs w:val="28"/>
        </w:rPr>
        <w:tab/>
      </w:r>
      <w:r w:rsidRPr="00091276">
        <w:rPr>
          <w:i/>
          <w:sz w:val="28"/>
          <w:szCs w:val="28"/>
        </w:rPr>
        <w:t>1- Ưu điểm:</w:t>
      </w:r>
    </w:p>
    <w:p w:rsidR="00B853C5" w:rsidRDefault="00B853C5" w:rsidP="00B853C5">
      <w:pPr>
        <w:spacing w:before="120" w:after="120" w:line="320" w:lineRule="exact"/>
        <w:jc w:val="both"/>
        <w:rPr>
          <w:sz w:val="28"/>
          <w:szCs w:val="28"/>
        </w:rPr>
      </w:pPr>
      <w:r>
        <w:rPr>
          <w:sz w:val="28"/>
          <w:szCs w:val="28"/>
        </w:rPr>
        <w:tab/>
        <w:t>Công tác triển khai thực hiện nghị quyết có sự tập trung và quyết tâm cao của cấp ủy, các ngành, đoàn thể và chi ủy chi bộ; việc cụ thể hóa và triển khai các văn bản của Tỉnh ủy, Huyện ủy thực hiện Nghị quyết Đại hội X Đảng bộ Tỉnh đầy đủ, kịp thời; lãnh đạo tổ chức tốt bầu cử đại biểu Quốc hội, Hội đồng nhân dân các cấp và đại hội các đoàn thể; việc triển khai phương chăm của Tỉnh ủy “Dân chủ, kỷ cương, đoàn kết, năng động, đổi mới” thực hiện tốt”; một số chỉ tiêu thực hiện đạt và vượt so với nghị quyết, một số chỉ tiêu đạt khá như: phát triển đảng; kiểm tra, giám sát; triển khai nghị quyết; xây dựng đô thị; xây dựng giao thông nông thôn; thu nhập; xây dựng nhà tình nghĩa, tình thương, giảm nghèo hàng năm; tuyển quân; tỷ lệ hòa giải thành…</w:t>
      </w:r>
    </w:p>
    <w:p w:rsidR="00B853C5" w:rsidRPr="00D53483" w:rsidRDefault="00B853C5" w:rsidP="00B853C5">
      <w:pPr>
        <w:spacing w:before="120" w:after="120" w:line="320" w:lineRule="exact"/>
        <w:jc w:val="both"/>
        <w:rPr>
          <w:i/>
          <w:sz w:val="28"/>
          <w:szCs w:val="28"/>
        </w:rPr>
      </w:pPr>
      <w:r>
        <w:rPr>
          <w:sz w:val="28"/>
          <w:szCs w:val="28"/>
        </w:rPr>
        <w:tab/>
      </w:r>
      <w:r w:rsidRPr="00D53483">
        <w:rPr>
          <w:i/>
          <w:sz w:val="28"/>
          <w:szCs w:val="28"/>
        </w:rPr>
        <w:t>2- Hạn chế:</w:t>
      </w:r>
    </w:p>
    <w:p w:rsidR="00B853C5" w:rsidRDefault="00B853C5" w:rsidP="00B853C5">
      <w:pPr>
        <w:spacing w:before="120" w:after="120" w:line="320" w:lineRule="exact"/>
        <w:jc w:val="both"/>
        <w:rPr>
          <w:sz w:val="28"/>
          <w:szCs w:val="28"/>
        </w:rPr>
      </w:pPr>
      <w:r>
        <w:rPr>
          <w:sz w:val="28"/>
          <w:szCs w:val="28"/>
        </w:rPr>
        <w:lastRenderedPageBreak/>
        <w:tab/>
        <w:t>Hai năm liền Đảng bộ không đạt danh hiệu trong sạch vững mạnh và chính quyền chỉ đạt chính quyền trong sạch vững mạnh 01 năm, không đạt chỉ tiêu nghị quyết; một số chỉ tiêu đạt thấp như: thu ngân sách, năng suất trên cây dừa; tình hình phạm pháp hình sự, tệ nạn xã hội chưa được kéo giảm hàng năm; việc triển khai thực hiện chuổi giá trị theo Nghị quyết 03 của Tỉnh ủy còn chậm, chưa có giải pháp cũng cố các mô hình hợp tác, làng nghề, đặc biệt đối với làng nghề kềm./.</w:t>
      </w:r>
    </w:p>
    <w:p w:rsidR="00B853C5" w:rsidRPr="007F67E3" w:rsidRDefault="00B853C5" w:rsidP="00B853C5">
      <w:pPr>
        <w:spacing w:before="120" w:after="120" w:line="320" w:lineRule="exact"/>
        <w:jc w:val="both"/>
        <w:rPr>
          <w:sz w:val="28"/>
          <w:szCs w:val="28"/>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4819"/>
      </w:tblGrid>
      <w:tr w:rsidR="00B853C5" w:rsidRPr="00680719" w:rsidTr="001E7BC1">
        <w:tc>
          <w:tcPr>
            <w:tcW w:w="4077" w:type="dxa"/>
          </w:tcPr>
          <w:p w:rsidR="00B853C5" w:rsidRPr="00680719" w:rsidRDefault="00B853C5" w:rsidP="001E7BC1">
            <w:pPr>
              <w:rPr>
                <w:rFonts w:cs="Times New Roman"/>
                <w:sz w:val="28"/>
                <w:szCs w:val="28"/>
                <w:u w:val="single"/>
              </w:rPr>
            </w:pPr>
            <w:r w:rsidRPr="00680719">
              <w:rPr>
                <w:rFonts w:cs="Times New Roman"/>
                <w:sz w:val="28"/>
                <w:szCs w:val="28"/>
                <w:u w:val="single"/>
              </w:rPr>
              <w:t>Nơi nhận</w:t>
            </w:r>
          </w:p>
        </w:tc>
        <w:tc>
          <w:tcPr>
            <w:tcW w:w="284" w:type="dxa"/>
          </w:tcPr>
          <w:p w:rsidR="00B853C5" w:rsidRPr="00680719" w:rsidRDefault="00B853C5" w:rsidP="001E7BC1">
            <w:pPr>
              <w:rPr>
                <w:rFonts w:cs="Times New Roman"/>
              </w:rPr>
            </w:pPr>
          </w:p>
        </w:tc>
        <w:tc>
          <w:tcPr>
            <w:tcW w:w="4819" w:type="dxa"/>
          </w:tcPr>
          <w:p w:rsidR="00B853C5" w:rsidRPr="00680719" w:rsidRDefault="00B853C5" w:rsidP="001E7BC1">
            <w:pPr>
              <w:jc w:val="center"/>
              <w:rPr>
                <w:rFonts w:cs="Times New Roman"/>
                <w:b/>
                <w:sz w:val="28"/>
                <w:szCs w:val="28"/>
              </w:rPr>
            </w:pPr>
            <w:r w:rsidRPr="00680719">
              <w:rPr>
                <w:rFonts w:cs="Times New Roman"/>
                <w:b/>
                <w:sz w:val="28"/>
                <w:szCs w:val="28"/>
              </w:rPr>
              <w:t>T/M BAN CHẤP HÀNH ĐẢNG BỘ</w:t>
            </w:r>
          </w:p>
        </w:tc>
      </w:tr>
      <w:tr w:rsidR="00B853C5" w:rsidRPr="00680719" w:rsidTr="001E7BC1">
        <w:tc>
          <w:tcPr>
            <w:tcW w:w="4077" w:type="dxa"/>
          </w:tcPr>
          <w:p w:rsidR="00B853C5" w:rsidRPr="00680719" w:rsidRDefault="00B853C5" w:rsidP="001E7BC1">
            <w:pPr>
              <w:rPr>
                <w:rFonts w:cs="Times New Roman"/>
                <w:sz w:val="24"/>
                <w:szCs w:val="24"/>
              </w:rPr>
            </w:pPr>
            <w:r w:rsidRPr="00680719">
              <w:rPr>
                <w:rFonts w:cs="Times New Roman"/>
                <w:sz w:val="24"/>
                <w:szCs w:val="24"/>
              </w:rPr>
              <w:t>- TTHU;</w:t>
            </w:r>
          </w:p>
          <w:p w:rsidR="00B853C5" w:rsidRPr="00680719" w:rsidRDefault="00B853C5" w:rsidP="001E7BC1">
            <w:pPr>
              <w:rPr>
                <w:rFonts w:cs="Times New Roman"/>
                <w:sz w:val="24"/>
                <w:szCs w:val="24"/>
              </w:rPr>
            </w:pPr>
            <w:r w:rsidRPr="00680719">
              <w:rPr>
                <w:rFonts w:cs="Times New Roman"/>
                <w:sz w:val="24"/>
                <w:szCs w:val="24"/>
              </w:rPr>
              <w:t>- Đ/c Võ Văn Hoanh, PCT.MTTQ tỉnh;</w:t>
            </w:r>
          </w:p>
          <w:p w:rsidR="00B853C5" w:rsidRPr="00680719" w:rsidRDefault="00B853C5" w:rsidP="001E7BC1">
            <w:pPr>
              <w:rPr>
                <w:rFonts w:cs="Times New Roman"/>
                <w:sz w:val="24"/>
                <w:szCs w:val="24"/>
              </w:rPr>
            </w:pPr>
            <w:r w:rsidRPr="00680719">
              <w:rPr>
                <w:rFonts w:cs="Times New Roman"/>
                <w:sz w:val="24"/>
                <w:szCs w:val="24"/>
              </w:rPr>
              <w:t>- Đ/c Trần Thái Bình, UVBTVHU, Trưởng ban Tuyên giáo Huyện ủy;</w:t>
            </w:r>
          </w:p>
          <w:p w:rsidR="00B853C5" w:rsidRPr="00680719" w:rsidRDefault="00B853C5" w:rsidP="001E7BC1">
            <w:pPr>
              <w:rPr>
                <w:rFonts w:cs="Times New Roman"/>
                <w:sz w:val="24"/>
                <w:szCs w:val="24"/>
              </w:rPr>
            </w:pPr>
            <w:r w:rsidRPr="00680719">
              <w:rPr>
                <w:rFonts w:cs="Times New Roman"/>
                <w:sz w:val="24"/>
                <w:szCs w:val="24"/>
              </w:rPr>
              <w:t>- Đ/c Trần Minh Điền, UVBTVHU, Trưởng Công an Huyện;</w:t>
            </w:r>
          </w:p>
          <w:p w:rsidR="00B853C5" w:rsidRPr="00680719" w:rsidRDefault="00B853C5" w:rsidP="001E7BC1">
            <w:pPr>
              <w:rPr>
                <w:rFonts w:cs="Times New Roman"/>
                <w:sz w:val="24"/>
                <w:szCs w:val="24"/>
              </w:rPr>
            </w:pPr>
            <w:r w:rsidRPr="00680719">
              <w:rPr>
                <w:rFonts w:cs="Times New Roman"/>
                <w:sz w:val="24"/>
                <w:szCs w:val="24"/>
              </w:rPr>
              <w:t>- Các đồng chí trong cấp ủy;</w:t>
            </w:r>
          </w:p>
          <w:p w:rsidR="00B853C5" w:rsidRPr="00680719" w:rsidRDefault="00B853C5" w:rsidP="001E7BC1">
            <w:pPr>
              <w:rPr>
                <w:rFonts w:cs="Times New Roman"/>
                <w:sz w:val="24"/>
                <w:szCs w:val="24"/>
              </w:rPr>
            </w:pPr>
            <w:r w:rsidRPr="00680719">
              <w:rPr>
                <w:rFonts w:cs="Times New Roman"/>
                <w:sz w:val="24"/>
                <w:szCs w:val="24"/>
              </w:rPr>
              <w:t>- Bí thư các Chi bộ trực thuộc;</w:t>
            </w:r>
          </w:p>
          <w:p w:rsidR="00B853C5" w:rsidRPr="00680719" w:rsidRDefault="00B853C5" w:rsidP="001E7BC1">
            <w:pPr>
              <w:rPr>
                <w:rFonts w:cs="Times New Roman"/>
              </w:rPr>
            </w:pPr>
            <w:r w:rsidRPr="00680719">
              <w:rPr>
                <w:rFonts w:cs="Times New Roman"/>
                <w:sz w:val="24"/>
                <w:szCs w:val="24"/>
              </w:rPr>
              <w:t>- Lưu VT</w:t>
            </w:r>
            <w:r w:rsidR="003F332C">
              <w:rPr>
                <w:rFonts w:cs="Times New Roman"/>
                <w:sz w:val="24"/>
                <w:szCs w:val="24"/>
              </w:rPr>
              <w:t>, 30b.</w:t>
            </w:r>
          </w:p>
        </w:tc>
        <w:tc>
          <w:tcPr>
            <w:tcW w:w="284" w:type="dxa"/>
          </w:tcPr>
          <w:p w:rsidR="00B853C5" w:rsidRPr="00680719" w:rsidRDefault="00B853C5" w:rsidP="001E7BC1">
            <w:pPr>
              <w:rPr>
                <w:rFonts w:cs="Times New Roman"/>
              </w:rPr>
            </w:pPr>
          </w:p>
        </w:tc>
        <w:tc>
          <w:tcPr>
            <w:tcW w:w="4819" w:type="dxa"/>
          </w:tcPr>
          <w:p w:rsidR="00B853C5" w:rsidRPr="00680719" w:rsidRDefault="00B853C5" w:rsidP="001E7BC1">
            <w:pPr>
              <w:jc w:val="center"/>
              <w:rPr>
                <w:rFonts w:cs="Times New Roman"/>
                <w:b/>
                <w:sz w:val="28"/>
                <w:szCs w:val="28"/>
              </w:rPr>
            </w:pPr>
            <w:r w:rsidRPr="00680719">
              <w:rPr>
                <w:rFonts w:cs="Times New Roman"/>
                <w:b/>
                <w:sz w:val="28"/>
                <w:szCs w:val="28"/>
              </w:rPr>
              <w:t>PHÓ BÍ THƯ</w:t>
            </w:r>
          </w:p>
          <w:p w:rsidR="00B853C5" w:rsidRPr="00680719" w:rsidRDefault="00702517" w:rsidP="00702517">
            <w:pPr>
              <w:jc w:val="center"/>
              <w:rPr>
                <w:rFonts w:cs="Times New Roman"/>
                <w:b/>
                <w:sz w:val="28"/>
                <w:szCs w:val="28"/>
              </w:rPr>
            </w:pPr>
            <w:r>
              <w:rPr>
                <w:rFonts w:cs="Times New Roman"/>
                <w:b/>
                <w:sz w:val="28"/>
                <w:szCs w:val="28"/>
              </w:rPr>
              <w:t>Đã ký</w:t>
            </w:r>
            <w:bookmarkStart w:id="0" w:name="_GoBack"/>
            <w:bookmarkEnd w:id="0"/>
          </w:p>
          <w:p w:rsidR="00B853C5" w:rsidRPr="00680719" w:rsidRDefault="00B853C5" w:rsidP="001E7BC1">
            <w:pPr>
              <w:jc w:val="center"/>
              <w:rPr>
                <w:rFonts w:cs="Times New Roman"/>
                <w:b/>
                <w:sz w:val="28"/>
                <w:szCs w:val="28"/>
              </w:rPr>
            </w:pPr>
            <w:r w:rsidRPr="00680719">
              <w:rPr>
                <w:rFonts w:cs="Times New Roman"/>
                <w:b/>
                <w:sz w:val="28"/>
                <w:szCs w:val="28"/>
              </w:rPr>
              <w:t>Phạm Thanh Diễn</w:t>
            </w:r>
          </w:p>
        </w:tc>
      </w:tr>
    </w:tbl>
    <w:p w:rsidR="00B853C5" w:rsidRPr="00680719" w:rsidRDefault="00B853C5" w:rsidP="00B853C5">
      <w:pPr>
        <w:rPr>
          <w:rFonts w:cs="Times New Roman"/>
        </w:rPr>
      </w:pPr>
    </w:p>
    <w:p w:rsidR="00B853C5" w:rsidRDefault="00B853C5" w:rsidP="00B853C5"/>
    <w:p w:rsidR="00FC4A73" w:rsidRDefault="00FC4A73"/>
    <w:sectPr w:rsidR="00FC4A73" w:rsidSect="00E210FE">
      <w:footerReference w:type="default" r:id="rId7"/>
      <w:pgSz w:w="11907" w:h="16839" w:code="9"/>
      <w:pgMar w:top="1418" w:right="851" w:bottom="1418"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2B" w:rsidRDefault="0052112B">
      <w:pPr>
        <w:spacing w:line="240" w:lineRule="auto"/>
      </w:pPr>
      <w:r>
        <w:separator/>
      </w:r>
    </w:p>
  </w:endnote>
  <w:endnote w:type="continuationSeparator" w:id="0">
    <w:p w:rsidR="0052112B" w:rsidRDefault="00521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624752"/>
      <w:docPartObj>
        <w:docPartGallery w:val="Page Numbers (Bottom of Page)"/>
        <w:docPartUnique/>
      </w:docPartObj>
    </w:sdtPr>
    <w:sdtEndPr>
      <w:rPr>
        <w:noProof/>
      </w:rPr>
    </w:sdtEndPr>
    <w:sdtContent>
      <w:p w:rsidR="00DD4B8E" w:rsidRDefault="003F332C" w:rsidP="00DD4B8E">
        <w:pPr>
          <w:pStyle w:val="Footer"/>
          <w:jc w:val="center"/>
        </w:pPr>
        <w:r>
          <w:fldChar w:fldCharType="begin"/>
        </w:r>
        <w:r>
          <w:instrText xml:space="preserve"> PAGE   \* MERGEFORMAT </w:instrText>
        </w:r>
        <w:r>
          <w:fldChar w:fldCharType="separate"/>
        </w:r>
        <w:r w:rsidR="00702517">
          <w:rPr>
            <w:noProof/>
          </w:rPr>
          <w:t>5</w:t>
        </w:r>
        <w:r>
          <w:rPr>
            <w:noProof/>
          </w:rPr>
          <w:fldChar w:fldCharType="end"/>
        </w:r>
      </w:p>
    </w:sdtContent>
  </w:sdt>
  <w:p w:rsidR="00DD4B8E" w:rsidRDefault="0052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2B" w:rsidRDefault="0052112B">
      <w:pPr>
        <w:spacing w:line="240" w:lineRule="auto"/>
      </w:pPr>
      <w:r>
        <w:separator/>
      </w:r>
    </w:p>
  </w:footnote>
  <w:footnote w:type="continuationSeparator" w:id="0">
    <w:p w:rsidR="0052112B" w:rsidRDefault="005211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C5"/>
    <w:rsid w:val="003F332C"/>
    <w:rsid w:val="0052112B"/>
    <w:rsid w:val="00673F66"/>
    <w:rsid w:val="006C1E4A"/>
    <w:rsid w:val="00702517"/>
    <w:rsid w:val="00866E49"/>
    <w:rsid w:val="00B853C5"/>
    <w:rsid w:val="00D80ADC"/>
    <w:rsid w:val="00E210FE"/>
    <w:rsid w:val="00FC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C5"/>
    <w:pPr>
      <w:spacing w:after="0"/>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53C5"/>
    <w:pPr>
      <w:tabs>
        <w:tab w:val="center" w:pos="4680"/>
        <w:tab w:val="right" w:pos="9360"/>
      </w:tabs>
      <w:spacing w:line="240" w:lineRule="auto"/>
    </w:pPr>
  </w:style>
  <w:style w:type="character" w:customStyle="1" w:styleId="FooterChar">
    <w:name w:val="Footer Char"/>
    <w:basedOn w:val="DefaultParagraphFont"/>
    <w:link w:val="Footer"/>
    <w:uiPriority w:val="99"/>
    <w:rsid w:val="00B853C5"/>
    <w:rPr>
      <w:rFonts w:ascii="Times New Roman" w:hAnsi="Times New Roman"/>
      <w:sz w:val="26"/>
    </w:rPr>
  </w:style>
  <w:style w:type="table" w:styleId="TableGrid">
    <w:name w:val="Table Grid"/>
    <w:basedOn w:val="TableNormal"/>
    <w:uiPriority w:val="59"/>
    <w:rsid w:val="00B853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C5"/>
    <w:pPr>
      <w:spacing w:after="0"/>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53C5"/>
    <w:pPr>
      <w:tabs>
        <w:tab w:val="center" w:pos="4680"/>
        <w:tab w:val="right" w:pos="9360"/>
      </w:tabs>
      <w:spacing w:line="240" w:lineRule="auto"/>
    </w:pPr>
  </w:style>
  <w:style w:type="character" w:customStyle="1" w:styleId="FooterChar">
    <w:name w:val="Footer Char"/>
    <w:basedOn w:val="DefaultParagraphFont"/>
    <w:link w:val="Footer"/>
    <w:uiPriority w:val="99"/>
    <w:rsid w:val="00B853C5"/>
    <w:rPr>
      <w:rFonts w:ascii="Times New Roman" w:hAnsi="Times New Roman"/>
      <w:sz w:val="26"/>
    </w:rPr>
  </w:style>
  <w:style w:type="table" w:styleId="TableGrid">
    <w:name w:val="Table Grid"/>
    <w:basedOn w:val="TableNormal"/>
    <w:uiPriority w:val="59"/>
    <w:rsid w:val="00B853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cp:lastPrinted>2017-06-23T06:53:00Z</cp:lastPrinted>
  <dcterms:created xsi:type="dcterms:W3CDTF">2017-06-12T23:31:00Z</dcterms:created>
  <dcterms:modified xsi:type="dcterms:W3CDTF">2017-06-23T07:28:00Z</dcterms:modified>
</cp:coreProperties>
</file>