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EC2C48" w:rsidTr="004534B2">
        <w:trPr>
          <w:trHeight w:val="939"/>
        </w:trPr>
        <w:tc>
          <w:tcPr>
            <w:tcW w:w="4503" w:type="dxa"/>
          </w:tcPr>
          <w:p w:rsidR="00EC2C48" w:rsidRPr="00EC2C48" w:rsidRDefault="00EC2C48" w:rsidP="004534B2">
            <w:pPr>
              <w:jc w:val="center"/>
              <w:rPr>
                <w:szCs w:val="28"/>
              </w:rPr>
            </w:pPr>
            <w:r w:rsidRPr="00EC2C48">
              <w:rPr>
                <w:szCs w:val="28"/>
              </w:rPr>
              <w:t>ĐẢNG BỘ HUYỆN GIỒNG TRÔM</w:t>
            </w:r>
          </w:p>
          <w:p w:rsidR="00EC2C48" w:rsidRPr="00EC2C48" w:rsidRDefault="00EC2C48" w:rsidP="004534B2">
            <w:pPr>
              <w:jc w:val="center"/>
              <w:rPr>
                <w:b/>
                <w:szCs w:val="28"/>
              </w:rPr>
            </w:pPr>
            <w:r w:rsidRPr="00EC2C48">
              <w:rPr>
                <w:b/>
                <w:szCs w:val="28"/>
              </w:rPr>
              <w:t>ĐẢNG ỦY XÃ MỸ THẠNH</w:t>
            </w:r>
          </w:p>
          <w:p w:rsidR="00EC2C48" w:rsidRPr="00EC2C48" w:rsidRDefault="00EC2C48" w:rsidP="004534B2">
            <w:pPr>
              <w:jc w:val="center"/>
              <w:rPr>
                <w:b/>
                <w:szCs w:val="28"/>
              </w:rPr>
            </w:pPr>
            <w:r w:rsidRPr="00EC2C48">
              <w:rPr>
                <w:b/>
                <w:szCs w:val="28"/>
              </w:rPr>
              <w:t>*</w:t>
            </w:r>
          </w:p>
        </w:tc>
        <w:tc>
          <w:tcPr>
            <w:tcW w:w="273" w:type="dxa"/>
          </w:tcPr>
          <w:p w:rsidR="00EC2C48" w:rsidRDefault="00EC2C48" w:rsidP="004534B2">
            <w:pPr>
              <w:jc w:val="both"/>
            </w:pPr>
          </w:p>
        </w:tc>
        <w:tc>
          <w:tcPr>
            <w:tcW w:w="4688" w:type="dxa"/>
          </w:tcPr>
          <w:p w:rsidR="00EC2C48" w:rsidRDefault="00EC2C48" w:rsidP="004534B2">
            <w:pPr>
              <w:jc w:val="center"/>
              <w:rPr>
                <w:b/>
                <w:szCs w:val="28"/>
                <w:u w:val="single"/>
              </w:rPr>
            </w:pPr>
            <w:r w:rsidRPr="009F4078">
              <w:rPr>
                <w:b/>
                <w:szCs w:val="28"/>
                <w:u w:val="single"/>
              </w:rPr>
              <w:t>ĐẢNG CỘNG SẢN VIỆT NAM</w:t>
            </w:r>
          </w:p>
          <w:p w:rsidR="00EC2C48" w:rsidRPr="009F4078" w:rsidRDefault="00EC2C48" w:rsidP="004534B2">
            <w:pPr>
              <w:jc w:val="center"/>
              <w:rPr>
                <w:b/>
                <w:szCs w:val="28"/>
                <w:u w:val="single"/>
              </w:rPr>
            </w:pPr>
            <w:r w:rsidRPr="002743CD">
              <w:rPr>
                <w:i/>
              </w:rPr>
              <w:t>Mỹ Thạ</w:t>
            </w:r>
            <w:r w:rsidR="00371FFD">
              <w:rPr>
                <w:i/>
              </w:rPr>
              <w:t xml:space="preserve">nh, ngày 27 </w:t>
            </w:r>
            <w:r>
              <w:rPr>
                <w:i/>
              </w:rPr>
              <w:t>tháng 9  năm 2016</w:t>
            </w:r>
          </w:p>
        </w:tc>
      </w:tr>
      <w:tr w:rsidR="00EC2C48" w:rsidTr="004534B2">
        <w:trPr>
          <w:trHeight w:val="328"/>
        </w:trPr>
        <w:tc>
          <w:tcPr>
            <w:tcW w:w="4503" w:type="dxa"/>
          </w:tcPr>
          <w:p w:rsidR="00EC2C48" w:rsidRPr="00EC2C48" w:rsidRDefault="00EC2C48" w:rsidP="004534B2">
            <w:pPr>
              <w:jc w:val="center"/>
              <w:rPr>
                <w:szCs w:val="28"/>
              </w:rPr>
            </w:pPr>
            <w:r w:rsidRPr="00EC2C48">
              <w:rPr>
                <w:szCs w:val="28"/>
              </w:rPr>
              <w:t>Số</w:t>
            </w:r>
            <w:r w:rsidR="00270718">
              <w:rPr>
                <w:szCs w:val="28"/>
              </w:rPr>
              <w:t xml:space="preserve"> 05</w:t>
            </w:r>
            <w:r w:rsidRPr="00EC2C48">
              <w:rPr>
                <w:szCs w:val="28"/>
              </w:rPr>
              <w:t>-CTr/ĐU</w:t>
            </w:r>
          </w:p>
        </w:tc>
        <w:tc>
          <w:tcPr>
            <w:tcW w:w="273" w:type="dxa"/>
          </w:tcPr>
          <w:p w:rsidR="00EC2C48" w:rsidRDefault="00EC2C48" w:rsidP="004534B2">
            <w:pPr>
              <w:jc w:val="both"/>
            </w:pPr>
          </w:p>
        </w:tc>
        <w:tc>
          <w:tcPr>
            <w:tcW w:w="4688" w:type="dxa"/>
          </w:tcPr>
          <w:p w:rsidR="00EC2C48" w:rsidRPr="002743CD" w:rsidRDefault="00EC2C48" w:rsidP="004534B2">
            <w:pPr>
              <w:jc w:val="center"/>
              <w:rPr>
                <w:i/>
              </w:rPr>
            </w:pPr>
          </w:p>
        </w:tc>
      </w:tr>
    </w:tbl>
    <w:p w:rsidR="006E6DD5" w:rsidRDefault="006E6DD5" w:rsidP="00EC2C48">
      <w:pPr>
        <w:jc w:val="center"/>
      </w:pPr>
    </w:p>
    <w:p w:rsidR="00EC2C48" w:rsidRPr="00EC2C48" w:rsidRDefault="00EC2C48" w:rsidP="00EC2C48">
      <w:pPr>
        <w:spacing w:after="0" w:line="240" w:lineRule="auto"/>
        <w:jc w:val="center"/>
        <w:rPr>
          <w:b/>
        </w:rPr>
      </w:pPr>
      <w:r w:rsidRPr="00EC2C48">
        <w:rPr>
          <w:b/>
        </w:rPr>
        <w:t>CHƯƠNG TRÌNH</w:t>
      </w:r>
    </w:p>
    <w:p w:rsidR="00EC2C48" w:rsidRPr="00EC2C48" w:rsidRDefault="00EC2C48" w:rsidP="00EC2C48">
      <w:pPr>
        <w:spacing w:after="0" w:line="240" w:lineRule="auto"/>
        <w:jc w:val="center"/>
        <w:rPr>
          <w:b/>
        </w:rPr>
      </w:pPr>
      <w:r w:rsidRPr="00EC2C48">
        <w:rPr>
          <w:b/>
        </w:rPr>
        <w:t>Phòng, chống tham nhũng giai đoạn 2016-2020</w:t>
      </w:r>
    </w:p>
    <w:p w:rsidR="00EC2C48" w:rsidRDefault="00EC2C48" w:rsidP="00EC2C48">
      <w:pPr>
        <w:spacing w:after="0" w:line="240" w:lineRule="auto"/>
        <w:jc w:val="center"/>
      </w:pPr>
    </w:p>
    <w:p w:rsidR="00EC2C48" w:rsidRDefault="00EC2C48" w:rsidP="00EC2C48">
      <w:pPr>
        <w:spacing w:before="120" w:after="120" w:line="320" w:lineRule="exact"/>
        <w:jc w:val="both"/>
      </w:pPr>
      <w:r>
        <w:tab/>
        <w:t>Thực hiện Chương trình số 12-CTr/HU ngày 20 tháng 9 năm 2016 của Ban Thường vụ Huyện ủy “về phòng, chống thma nhũng giai đoạn 2016-2020”. Đảng ủy xã xây dựng chương trình phòng, chống tham nhũng giai đoạn 2016-2020 với những nội dung cụ thể sau:</w:t>
      </w:r>
    </w:p>
    <w:p w:rsidR="00EC2C48" w:rsidRPr="00EC2C48" w:rsidRDefault="00EC2C48" w:rsidP="00EC2C48">
      <w:pPr>
        <w:spacing w:before="120" w:after="120" w:line="320" w:lineRule="exact"/>
        <w:jc w:val="both"/>
        <w:rPr>
          <w:b/>
        </w:rPr>
      </w:pPr>
      <w:r>
        <w:tab/>
      </w:r>
      <w:r w:rsidRPr="00EC2C48">
        <w:rPr>
          <w:b/>
        </w:rPr>
        <w:t>I. Mục tiêu</w:t>
      </w:r>
    </w:p>
    <w:p w:rsidR="00EC2C48" w:rsidRDefault="00EC2C48" w:rsidP="00EC2C48">
      <w:pPr>
        <w:spacing w:before="120" w:after="120" w:line="320" w:lineRule="exact"/>
        <w:jc w:val="both"/>
      </w:pPr>
      <w:r>
        <w:tab/>
      </w:r>
      <w:r w:rsidRPr="00EC2C48">
        <w:rPr>
          <w:b/>
        </w:rPr>
        <w:t>1.</w:t>
      </w:r>
      <w:r>
        <w:t xml:space="preserve"> Tiếp tục ngăn chặn, kịp thời phát hiện, xử lý hành vi tham nhũng; tạo bước chuyển biến rõ rệt, góp phần giữ vững ổn định chính trị, phát triển kinh tế-xã hội, cũng cố lòng tin trong nhân dân; xây dựng Đảng, chính quyền trong sạch, vững mạnh; đội ngũ cán bộ, công chức, người hoạt động không chuyên trách kỷ cương, liêm chính.</w:t>
      </w:r>
    </w:p>
    <w:p w:rsidR="00EC2C48" w:rsidRDefault="00EC2C48" w:rsidP="00EC2C48">
      <w:pPr>
        <w:spacing w:before="120" w:after="120" w:line="320" w:lineRule="exact"/>
        <w:jc w:val="both"/>
      </w:pPr>
      <w:r>
        <w:tab/>
      </w:r>
      <w:r w:rsidRPr="00EC2C48">
        <w:rPr>
          <w:b/>
        </w:rPr>
        <w:t>2.</w:t>
      </w:r>
      <w:r>
        <w:t xml:space="preserve"> Nâng cao ý thức trách nhiệm, hành động cụ thể của người đứng đầu cấp ủy Đảng, Ủy ban nhân dân, Mặt trận Tổ quốc, các đoàn thể và chi ủy chi bộ ấp và đội ngũ cán bộ, công chức, người hoạt động không chuyên trách trong quán triệt, thực hiện có hiệu quả chủ trương, giải pháp phòng, chống tham nhũng được xác định trong Nghị quyết Đại hội XII của Đảng và Nghị quyết Trung ương 4 (Khóa XI) “Một số vấn đề cấp bách</w:t>
      </w:r>
      <w:r w:rsidR="005204A1">
        <w:t xml:space="preserve"> về xây dựng Đảng hiện nay”.</w:t>
      </w:r>
    </w:p>
    <w:p w:rsidR="005204A1" w:rsidRDefault="005204A1" w:rsidP="00EC2C48">
      <w:pPr>
        <w:spacing w:before="120" w:after="120" w:line="320" w:lineRule="exact"/>
        <w:jc w:val="both"/>
      </w:pPr>
      <w:r>
        <w:tab/>
      </w:r>
      <w:r w:rsidRPr="005204A1">
        <w:rPr>
          <w:b/>
        </w:rPr>
        <w:t>3.</w:t>
      </w:r>
      <w:r>
        <w:t xml:space="preserve"> Phát huy sức mạnh tổng hợp của cả hệ thống chính trị, đồng thời nâng cao ý thức, trách nhiệm của người đứng đầu và cán bộ, đảng viên, công chức, người hoạt động không chuyên trách trong cơ quan, tổ chức, đơn vị và nhân dân; thực hiện đồng bộ, có hiệu quả mục tiêu, nhiệm vụ, các giải pháp phòng, chống tham nhũng được xác định trong các văn kiện, kết luận của Đảng, pháp luật của Nhà nước, nhất là Nghị quyết lần thứ ba Ban chấp hành Trung ương khóa (Khóa X) “về tăng cường sự lãnh đạo của Đảng đối với công tác phòng, chống tham nhũng, lãng phí” nhằm thúc đẩy kinh tế-xã hộ</w:t>
      </w:r>
      <w:r w:rsidR="00E9468C">
        <w:t>i phát</w:t>
      </w:r>
      <w:r>
        <w:t xml:space="preserve"> triển, xóa đói giảm nghèo.</w:t>
      </w:r>
    </w:p>
    <w:p w:rsidR="005204A1" w:rsidRPr="005204A1" w:rsidRDefault="005204A1" w:rsidP="00EC2C48">
      <w:pPr>
        <w:spacing w:before="120" w:after="120" w:line="320" w:lineRule="exact"/>
        <w:jc w:val="both"/>
        <w:rPr>
          <w:b/>
        </w:rPr>
      </w:pPr>
      <w:r>
        <w:tab/>
      </w:r>
      <w:r w:rsidRPr="005204A1">
        <w:rPr>
          <w:b/>
        </w:rPr>
        <w:t>II. Nhiệm vụ và giải pháp</w:t>
      </w:r>
    </w:p>
    <w:p w:rsidR="005204A1" w:rsidRPr="005204A1" w:rsidRDefault="005204A1" w:rsidP="00EC2C48">
      <w:pPr>
        <w:spacing w:before="120" w:after="120" w:line="320" w:lineRule="exact"/>
        <w:jc w:val="both"/>
        <w:rPr>
          <w:b/>
          <w:i/>
        </w:rPr>
      </w:pPr>
      <w:r>
        <w:tab/>
      </w:r>
      <w:r w:rsidRPr="005204A1">
        <w:rPr>
          <w:b/>
          <w:i/>
        </w:rPr>
        <w:t>1. Tăng cường lãnh đạo công tác tuyên truyền, giáo dục, nâng cao nhận thức và ý thức trách nhiệm của cán bộ, đảng viên và nhân dân về công tác phòng, chống tham nhũng:</w:t>
      </w:r>
    </w:p>
    <w:p w:rsidR="005204A1" w:rsidRPr="009D0879" w:rsidRDefault="005204A1" w:rsidP="00EC2C48">
      <w:pPr>
        <w:spacing w:before="120" w:after="120" w:line="320" w:lineRule="exact"/>
        <w:jc w:val="both"/>
        <w:rPr>
          <w:i/>
        </w:rPr>
      </w:pPr>
      <w:r>
        <w:tab/>
      </w:r>
      <w:r w:rsidR="009D0879">
        <w:t xml:space="preserve">- </w:t>
      </w:r>
      <w:r>
        <w:t xml:space="preserve">Yêu cầu chi ủy chi bộ, thủ trưởng các ngành, đoàn thể xã cần tập trung lãnh đạo, chỉ đạo thực hiện tốt công tác tuyên truyền, giáo dục, nâng cao </w:t>
      </w:r>
      <w:r>
        <w:lastRenderedPageBreak/>
        <w:t>nhận thức và ý thức trách nhiệm của cán bộ, đảng viên và nhân dân về công tác phòng, chống tham nhũng, gắn với việc thực hiện Nghị quyết Trung ương 4 (Khóa XI) “</w:t>
      </w:r>
      <w:r w:rsidRPr="009D0879">
        <w:rPr>
          <w:i/>
        </w:rPr>
        <w:t>Một số vấn đề cấp bách về xây dựng Đảng hiện nay”</w:t>
      </w:r>
      <w:r w:rsidR="009D0879" w:rsidRPr="009D0879">
        <w:rPr>
          <w:i/>
        </w:rPr>
        <w:t>.</w:t>
      </w:r>
    </w:p>
    <w:p w:rsidR="009D0879" w:rsidRDefault="009D0879" w:rsidP="00EC2C48">
      <w:pPr>
        <w:spacing w:before="120" w:after="120" w:line="320" w:lineRule="exact"/>
        <w:jc w:val="both"/>
      </w:pPr>
      <w:r>
        <w:tab/>
        <w:t>- Việc học tập, tuyên truyền, phổ biến, giáo dục pháp luật về phòng, chống tham nhũng phải được tiến hành một cách thường xuyên, liên tục, với nhiều nội dung và hình thức, phương pháp:</w:t>
      </w:r>
    </w:p>
    <w:p w:rsidR="009D0879" w:rsidRDefault="009D0879" w:rsidP="00EC2C48">
      <w:pPr>
        <w:spacing w:before="120" w:after="120" w:line="320" w:lineRule="exact"/>
        <w:jc w:val="both"/>
      </w:pPr>
      <w:r>
        <w:tab/>
      </w:r>
      <w:r>
        <w:tab/>
        <w:t xml:space="preserve">+ Về nội dung: Tập trung tuyên truyền, phổ biến các nội dung chủ yếu như: Kết luận số 21-KL/TW ngày 25/5/2012 của Ban chấp hành Trung ương (khóa XI), Kế hoạch số 46-KH/TU ngày 07/8/2012 của Tỉnh ủy </w:t>
      </w:r>
      <w:r w:rsidRPr="009D0879">
        <w:rPr>
          <w:i/>
        </w:rPr>
        <w:t>“về việc tiếp tục thực hiện nghị quyết hội nghị lần thứ 3 Ban chấp hành Trung ương (khóa XI) về tăng cường sự lãnh đạo của Đảng đối với công tác phòng, chống tham nhũng, lãnh phí”,</w:t>
      </w:r>
      <w:r>
        <w:t xml:space="preserve"> Chỉ thị số 33-CT/TW ngày 03/01/2014 của Bộ Chính trị, Công văn số 1908-CV/TU ngày 21/02/2014 của Tỉnh ủy </w:t>
      </w:r>
      <w:r w:rsidRPr="009D0879">
        <w:rPr>
          <w:i/>
        </w:rPr>
        <w:t>“Về tăng cường sự lãnh đạo của Đảng đối với việc kê khai và kiểm soát việc kê khai tài sản”</w:t>
      </w:r>
      <w:r>
        <w:t xml:space="preserve">; Chỉ thị số 50-CT/TW ngày 07/12/2015 của Bộ Chính trị, Kế hoạch số 10-KH/TU ngày 28/01/2016 của Ban Thường vụ Tỉnh ủy </w:t>
      </w:r>
      <w:r w:rsidRPr="009D0879">
        <w:rPr>
          <w:i/>
        </w:rPr>
        <w:t>“Về tăng cường sự lãnh đạo của Đảng đối với công tác phát hiện, xử lý tham nhũng”;</w:t>
      </w:r>
      <w:r>
        <w:t xml:space="preserve"> Luật phòng, chống tham nhũng năm 2005, Luật sửa đổi bổ sung một số điều của Luật Phòng, chống tham nhũng năm 2007, Luật sửa đổi, bổ sung</w:t>
      </w:r>
      <w:r w:rsidR="0032603B">
        <w:t xml:space="preserve"> một số điều của Luật Phòng, chống tham nhũng năm 2012 và các văn bản hướng dẫn thi hành; nội dung công ước liên hợp quốc về phòng, chống tham nhũng; nội dung cơ bản của Chiến lược quốc gia về Phòng, chống tham nhũng; Chương trình hành động của Chính phủ thực hiện Kết luận số 21-KL/TW ngày 25/5/2012 của Ban chấp hành Trung ương Đảng (khóa XI) </w:t>
      </w:r>
      <w:r w:rsidR="0032603B" w:rsidRPr="0032603B">
        <w:rPr>
          <w:i/>
        </w:rPr>
        <w:t>“về tăng cường sự lãnh đạo của Đảng đối với công tác phòng, chống tham nhũng, thực hành tiết kiệm, chống lãng phí”;</w:t>
      </w:r>
      <w:r w:rsidR="0032603B">
        <w:t xml:space="preserve"> Kế hoạch số 289/KH-UBND ngày 20/01/2014 của Ủy ban nhân dân tỉnh </w:t>
      </w:r>
      <w:r w:rsidR="0032603B" w:rsidRPr="0032603B">
        <w:rPr>
          <w:i/>
        </w:rPr>
        <w:t>“về việc thực hiện Nghị quyết số 21/2013/NQ-HĐND ngày 06/12/2013 của Hội đồng nhân dân tỉnh về công tác phòng, chống tham nhũng giai đoạn 2016-2020”</w:t>
      </w:r>
      <w:r w:rsidR="0032603B">
        <w:t xml:space="preserve"> và các văn bản quy phạm pháp luật khác có liên quan đến công tác phòng, chống tham nhũng.</w:t>
      </w:r>
    </w:p>
    <w:p w:rsidR="0032603B" w:rsidRDefault="0032603B" w:rsidP="00EC2C48">
      <w:pPr>
        <w:spacing w:before="120" w:after="120" w:line="320" w:lineRule="exact"/>
        <w:jc w:val="both"/>
      </w:pPr>
      <w:r>
        <w:tab/>
      </w:r>
      <w:r>
        <w:tab/>
        <w:t>+ Về hình thức, phương pháp: Tổ chức học tập, quán triệt các chủ trương, nghị quyết, chỉ thị của Đảng, pháp luật của Nhà nước về phòng, chống tham nhũng; biên soạn, phát hành tài liệu tuyên truyền, phổ biến pháp luật về phòng, chống tham nhũng; xây dựng và nhân rộng mô hình điểm tuyên truyền, phổ biến pháp luật về phòng, chống tham nhũng trong triển khai cho Đảng viên, cán bộ, công chức, người hoạt động không chuyên trách; tổ chức tuyên truyền, phổ biến</w:t>
      </w:r>
      <w:r w:rsidR="008C6A07">
        <w:t xml:space="preserve"> pháp luật về phòng, chống tham nhũng trong triển khai thực hiện “Ngày Pháp luật Việt Nam” hàng năm tại địa phương; tuyên truyền trên đài truyền thanh xã.</w:t>
      </w:r>
    </w:p>
    <w:p w:rsidR="008C6A07" w:rsidRPr="008C6A07" w:rsidRDefault="008C6A07" w:rsidP="00EC2C48">
      <w:pPr>
        <w:spacing w:before="120" w:after="120" w:line="320" w:lineRule="exact"/>
        <w:jc w:val="both"/>
        <w:rPr>
          <w:i/>
        </w:rPr>
      </w:pPr>
      <w:r>
        <w:tab/>
        <w:t xml:space="preserve">Việc học tập, tuyên truyền, phổ biến pháp luật về phòng, chống tham nhũng phải được tổ chức sâu, rộng ở tất cả các ngành, đoàn thể xã đến ấp, tổ nhân dân tự quản, mỗi năm ít nhất 01 lần, nhằm tạo chuyển biến tích cực và </w:t>
      </w:r>
      <w:r>
        <w:lastRenderedPageBreak/>
        <w:t>mạnh mẽ trong nhận thức và hành động; xem đấu tranh phòng, chống tham nhũng là nhiệm vụ quan trọng, thường xuyên của cấp ủy, chính quyền và nhân dân, vừa mang tính cấp bách vừa lâu dài; phải tiến hành kiên quyết, kiên trì, liên tục dưới sự lãnh đạo của Đảng ủy, với bước đi tích cực, vững chắc, có trọng tâm, trọng điểm gắn với việc “</w:t>
      </w:r>
      <w:r w:rsidRPr="008C6A07">
        <w:rPr>
          <w:i/>
        </w:rPr>
        <w:t>Học tập và làm theo tư tưởng, đạo đức, phong cách Hồ Chí Minh”.</w:t>
      </w:r>
    </w:p>
    <w:p w:rsidR="008C6A07" w:rsidRDefault="008C6A07" w:rsidP="00EC2C48">
      <w:pPr>
        <w:spacing w:before="120" w:after="120" w:line="320" w:lineRule="exact"/>
        <w:jc w:val="both"/>
      </w:pPr>
      <w:r>
        <w:tab/>
        <w:t>Ban Tuyên giáo Đảng ủy chủ trì, phối hợp với Ủy ban nhân dân xã phối hợp thực hiện công tác phổ biến, giáo dục pháp luật xây dựng chuyên trang, chuyên mục về phòng, chống tham nhũng.</w:t>
      </w:r>
    </w:p>
    <w:p w:rsidR="008C6A07" w:rsidRDefault="008C6A07" w:rsidP="00EC2C48">
      <w:pPr>
        <w:spacing w:before="120" w:after="120" w:line="320" w:lineRule="exact"/>
        <w:jc w:val="both"/>
      </w:pPr>
      <w:r>
        <w:tab/>
        <w:t>Ủy ban nhân dân xã chỉ đạo thực hiện tốt Kế hoạch số 1221/KH-UBND ngày 23/3/2012 của Ủy ban nhân dân Tỉnh về tuyên truyền, phổ biến pháp luật về phòng, chống thaam nhũng theo Quyết định số</w:t>
      </w:r>
      <w:r w:rsidR="00AC14CD">
        <w:t xml:space="preserve"> 4061/QĐ-BTP ngày 14/10/2011 của Bộ Tư pháp về phê duyệt Đề án tuyên truyền, phổ biến pháp luật về phòng, chống tham nhũng.</w:t>
      </w:r>
    </w:p>
    <w:p w:rsidR="00AC14CD" w:rsidRPr="00AC14CD" w:rsidRDefault="00AC14CD" w:rsidP="00EC2C48">
      <w:pPr>
        <w:spacing w:before="120" w:after="120" w:line="320" w:lineRule="exact"/>
        <w:jc w:val="both"/>
        <w:rPr>
          <w:b/>
          <w:i/>
        </w:rPr>
      </w:pPr>
      <w:r>
        <w:tab/>
      </w:r>
      <w:r w:rsidRPr="00AC14CD">
        <w:rPr>
          <w:b/>
          <w:i/>
        </w:rPr>
        <w:t>2. Nâng cao vai trò trách nhiệm của cấp ủy, tổ chức đảng, chính quyền, người đứng đầu cơ quan, đơn vị trong công tác phòng, chống tham nhũng:</w:t>
      </w:r>
    </w:p>
    <w:p w:rsidR="00AC14CD" w:rsidRDefault="00AC14CD" w:rsidP="00EC2C48">
      <w:pPr>
        <w:spacing w:before="120" w:after="120" w:line="320" w:lineRule="exact"/>
        <w:jc w:val="both"/>
      </w:pPr>
      <w:r>
        <w:tab/>
        <w:t>Từng cấp ủy viên, chính quyền, chi ủy chi bộ và người đứng đầu</w:t>
      </w:r>
      <w:r w:rsidR="004534B2">
        <w:t xml:space="preserve"> các ngành, đoàn thể phải xem công tác phòng, chống tham nhũng là một nhiệm vụ trọng tâm, thường xuyên và tập trung lãnh đạo, chỉ đạo thực hiện gắn với việc thực hiện Nghị quyết Trung ương 4 (khóa XI) “Một số vấn đề cấp bách về xây dựng Đảng hiện nay” và Chỉ thị số 05-CT/TW ngày 15/5/2016 của Bộ Chính trị “về đậy mạnh học tập và làm theo tư tưởng, đạo đức, phong cách Hồ Chí Minh” để xây dựng Đảng, xây dựng tổ chức, góp phần tích cực nâng cao tính tự giác, tu dưỡng, rèn luyện trong cán bộ, đảng viên, tạo phong trào rộng khắp nhằm đẩy lùi sự súy thoái về tư tưởng chính trị, đạo đức lối sống và tệ quan liêu, tham nhũng, lãng phí trong hệ thống chính trị. Trong đó, cần tập trung lãnh đạo, thực hiện nghiêm các nguyên tắc tổ chức, sinh hoạt đảng; thực hiện dân chủ trong đảng; lãnh đạo thực hiện tốt quy chế dân chủ cơ  sở, xem đây là một trong những nội dung để xem xét các danh hiệu thi đua hàng năm.</w:t>
      </w:r>
    </w:p>
    <w:p w:rsidR="004534B2" w:rsidRDefault="004534B2" w:rsidP="00EC2C48">
      <w:pPr>
        <w:spacing w:before="120" w:after="120" w:line="320" w:lineRule="exact"/>
        <w:jc w:val="both"/>
      </w:pPr>
      <w:r>
        <w:tab/>
        <w:t>Nêu cao tinh thần trách nhiệm trong lãnh đạo, chỉ đạo thực hiện công tac quản lý ngân sách, tài sản công, thực hiện nghiêm công tác giao dự toán thu-chi ngân sách hàng năm, quản lý, sử dụng, kiểm soát chi và quyết toán ngân sách hàng năm</w:t>
      </w:r>
      <w:r w:rsidR="004468A2">
        <w:t>. Thực hiện đúng các quy định trong quản lý, sử dụng ngân sách nhà nước và chi tiêu, mua sắm, sử dụng tài sản công, xây dựng và thực hiện nghiêm quy chế chi tiêu nội bộ. Thực hiện quy chế dân chủ, công khai mịnh bạch trong hoạt động của cơ  quan, nhất là trong việc mua, sắm tài sản công, đầu tư xây dựng cơ bản, về tài chính ngân sách, trong công tác cán bộ… Thực hiện nghiêm các quy định về trách nhiệm giải trình của các cơ quan nhà nước trong thực hiện nhiệm vụ được giao khi có yêu cầu.</w:t>
      </w:r>
    </w:p>
    <w:p w:rsidR="004468A2" w:rsidRDefault="004468A2" w:rsidP="00EC2C48">
      <w:pPr>
        <w:spacing w:before="120" w:after="120" w:line="320" w:lineRule="exact"/>
        <w:jc w:val="both"/>
      </w:pPr>
      <w:r>
        <w:lastRenderedPageBreak/>
        <w:tab/>
        <w:t>Trong các cuộc họp thường kỳ của cấp ủy, tổ chức đảng phải có nội dung về phòng, chống tham nhũng. Quản lý chặc chẽ, nắm tình hình thực hiện nhiệm vụ chính trị của từng cán bộ, đảng viên ngay tại chi bộ,  giữ mối liên hệ vớ</w:t>
      </w:r>
      <w:r w:rsidR="00503078">
        <w:t>i địa</w:t>
      </w:r>
      <w:r>
        <w:t xml:space="preserve"> phương cư trú để nắm rõ các mối quan hệ xã hội của đảng viên, qua đó kịp thời giáo dục, nhắc nhở và kiểm tra nếu có dấu hiệu vi phạm, không dung túng, bao che tham nhũng. Định kỳ</w:t>
      </w:r>
      <w:r w:rsidR="00503078">
        <w:t xml:space="preserve"> tháng, quý</w:t>
      </w:r>
      <w:r>
        <w:t xml:space="preserve"> có kiểm tra, giám sát việc rèn luyện đạo đức, lối sống của cán bộ, đảng viên gắn với thực hiện chức trách, nhiệm vụ được giao.</w:t>
      </w:r>
    </w:p>
    <w:p w:rsidR="004468A2" w:rsidRDefault="00957854" w:rsidP="00EC2C48">
      <w:pPr>
        <w:spacing w:before="120" w:after="120" w:line="320" w:lineRule="exact"/>
        <w:jc w:val="both"/>
      </w:pPr>
      <w:r>
        <w:tab/>
      </w:r>
      <w:r w:rsidR="00992B5E">
        <w:t>Tiếp tục thực hiện tốt Chỉ thị số 33-CT/TW ngày 03/01/2014 của Bộ Chính trị “</w:t>
      </w:r>
      <w:r w:rsidR="00992B5E" w:rsidRPr="00992B5E">
        <w:rPr>
          <w:i/>
        </w:rPr>
        <w:t>về tăng cường sự lãnh đạo của Đảng đối với việc kê khai và kiểm soát kê khai tài sản”</w:t>
      </w:r>
      <w:r w:rsidR="00992B5E">
        <w:t>, Nghị định số 78/2013/NĐ-CP ngày 17/7/2013 của Chính phủ về minh bạch tài sản, thu nhập, Thông tư 08/2013/TT-TTCP ngày 31/10/2013 của Thanh tra Chính  phủ về hướng dẫn thi hành các quy định về minh bạch tài sản, thu nhập. Chú trọng việc công khai bản kê khai tài sản, thu nhập của đảng viên, cấp ủy viên thuộc diện phải kê khai trong cuộc họp chi bộ, họp cấp ủy theo quy định. Chủ tịch Ủy ban nhân dân xã quản lý người có nghĩa vụ kê khai tài sản, thu nhập cần chủ động khai thác, sử dụng bản kê khai, tài sản, thu nhập để phục vụ tốt cho công tác quản lý, quy hoạch cán bộ và phòng, chống tham nhũng.</w:t>
      </w:r>
    </w:p>
    <w:p w:rsidR="003212A3" w:rsidRDefault="003212A3" w:rsidP="00EC2C48">
      <w:pPr>
        <w:spacing w:before="120" w:after="120" w:line="320" w:lineRule="exact"/>
        <w:jc w:val="both"/>
      </w:pPr>
      <w:r>
        <w:tab/>
        <w:t>Thực hiện đồng bộ, có hiệu quả công tác cải cách hành chính của Đảng ủy, Ủy ban nhân dân, Mặt trận, đoàn thể xã theo chỉ thị 07-CT/TU</w:t>
      </w:r>
      <w:r w:rsidR="00301CB9">
        <w:t xml:space="preserve"> ngày 04/3/2016 của Ban Thường vụ Tỉnh ủy. Xác định cải cách công vụ, công chức, cải cách thủ tục hành chính là khâu đột phá trong thực hiện chức năng, nhiệm vụ của cơ quan, đơn vị và là động lực thúc đẩy kinh tế-xã hội. Kiên quyết xử lý nghiêm những trường hợp quan liêu, vòi vĩnh, hách dịch, gây phiền hà, nhũng nhiễu, tiêu cực khi giải quyết các thủ tục hành chính.</w:t>
      </w:r>
    </w:p>
    <w:p w:rsidR="00301CB9" w:rsidRDefault="00301CB9" w:rsidP="00EC2C48">
      <w:pPr>
        <w:spacing w:before="120" w:after="120" w:line="320" w:lineRule="exact"/>
        <w:jc w:val="both"/>
      </w:pPr>
      <w:r>
        <w:tab/>
      </w:r>
      <w:r w:rsidR="00113ED5">
        <w:t>Ủy ban nhân dân xã tiếp tục chỉ đạo, thực hiện có hiệu quả Chương trình cải cách hành chính giai đoạn 2016-2020; thường xuyên kiểm tra, rà soát các tiêu chí trong thực hiện bộ chỉ số cải cách hành chính hàng năm đạt điểm còn thấp để phấn đấu đạt mức điểm tối đa, hàng năm phải loại tốt về chỉ số cải cách hành chính; thực hiện tốt công tác rà soát, kiểm soát thủ tục hành chính, đề nghị về  trên rút ngắn quy trình, giảm thiểu tối đa thời gian thực hiện thủ tục hành chính; thực hiện tốt hệ thống quản lý chất lượng ISO 9001:2008 về công tác cải cách hành chính; tiếp tục duy trì, nâng cao chất thực hiện cơ chế một cửa, một cửa liên thông</w:t>
      </w:r>
      <w:r w:rsidR="00693264">
        <w:t>, hoàn chỉnh dịch vụ công mức độ 2 tiến đến xây dựng dịch vụ công mức độ 3, từng bước mở rộng áp dụng tại Khối Đảng, Mặt trận, các đoàn thể.</w:t>
      </w:r>
    </w:p>
    <w:p w:rsidR="005C4D01" w:rsidRDefault="005C4D01" w:rsidP="00EC2C48">
      <w:pPr>
        <w:spacing w:before="120" w:after="120" w:line="320" w:lineRule="exact"/>
        <w:jc w:val="both"/>
      </w:pPr>
      <w:r>
        <w:tab/>
        <w:t>Phối hợp với các ngành huyện thực hiện tốt việc chuyển đổi vị trí công tác của cán bộ, công chức theo Nghị định 158/2007/NĐ-CP ngày 27/10/2007 của Chính phủ</w:t>
      </w:r>
      <w:r w:rsidR="00B22E8D">
        <w:t xml:space="preserve">. Thực hiện  cơ chế thanh toán qua ngân hàng, kho bạc đối với việc mua sắm tài sản công, thanh toán vốn đầu  tư xây dựng cơ bản; tiếp tục </w:t>
      </w:r>
      <w:r w:rsidR="00B22E8D">
        <w:lastRenderedPageBreak/>
        <w:t>thực hiện việc chi trả lương qua tài khoản theo quy định; khuyến khích, cán bộ, đảng viên thực hiện thanh toán vốn thông qua hệ thống ngân hàng.</w:t>
      </w:r>
    </w:p>
    <w:p w:rsidR="00B22E8D" w:rsidRDefault="00B22E8D" w:rsidP="00EC2C48">
      <w:pPr>
        <w:spacing w:before="120" w:after="120" w:line="320" w:lineRule="exact"/>
        <w:jc w:val="both"/>
      </w:pPr>
      <w:r>
        <w:tab/>
      </w:r>
      <w:r w:rsidR="00B01D8B">
        <w:t>Xử lý kịp thời, nghiêm minh đối với người đứng đầu nếu để ra sia sai phạm, tham nhũng trong cơ quan, đơn vị do mình trực tiếp lãnh đạo, quản lý, nhất là đối với trường hợp bao che, ngăn cản việc phát hiện, xử lý thanh nhũng.</w:t>
      </w:r>
    </w:p>
    <w:p w:rsidR="00B01D8B" w:rsidRDefault="00B01D8B" w:rsidP="00EC2C48">
      <w:pPr>
        <w:spacing w:before="120" w:after="120" w:line="320" w:lineRule="exact"/>
        <w:jc w:val="both"/>
        <w:rPr>
          <w:b/>
          <w:i/>
        </w:rPr>
      </w:pPr>
      <w:r>
        <w:tab/>
      </w:r>
      <w:r w:rsidR="008309A4" w:rsidRPr="008309A4">
        <w:rPr>
          <w:b/>
          <w:i/>
        </w:rPr>
        <w:t>3. Rà soát, cụ thể hóa các quy định về phòng, chống tham nhũng</w:t>
      </w:r>
      <w:r w:rsidR="008309A4">
        <w:rPr>
          <w:b/>
          <w:i/>
        </w:rPr>
        <w:t>:</w:t>
      </w:r>
    </w:p>
    <w:p w:rsidR="00BD21B0" w:rsidRPr="00BD21B0" w:rsidRDefault="008309A4" w:rsidP="00EC2C48">
      <w:pPr>
        <w:spacing w:before="120" w:after="120" w:line="320" w:lineRule="exact"/>
        <w:jc w:val="both"/>
      </w:pPr>
      <w:r>
        <w:rPr>
          <w:b/>
        </w:rPr>
        <w:tab/>
      </w:r>
      <w:r w:rsidRPr="008309A4">
        <w:t>Ủy ban</w:t>
      </w:r>
      <w:r>
        <w:t xml:space="preserve"> nhân dân xã triển khai thực hiện tốt các quy định trong quản lý đầu tư xây dựng cơ bản; quản lý, sử dụng, mua sắm tài sản công;  ký chứng thực các hợp đồng giao dịch chuyển đổi, chuyển nhượng, tặng cho, cấp giấy chứng nhận quyền sử dụng đất; thực hiện nghiêm kỷ luật, kỷ cương trong điều hành tài chính-ngân sách, kiểm soát chặc chẽ thu-chi ngân sách; định kỳ tháng, quí, năm phải họp giao ban đối với Ban Tài chính có sự giám sát của Thường trực Hội đồng nhân dân và Mặt trận Tổ quốc. Người đứng đầu phải chịu trách nhiệm trước pháp luật về tình trạng tham nhũng, lãnh phí xảy ra đối với công trình, dự án đầu tư do mình quản lý, phê duyệt, thực hiện.</w:t>
      </w:r>
      <w:r w:rsidR="00BD21B0">
        <w:t xml:space="preserve"> Tham mưu cho Đảng ủy tổng kết 10 năm thực hiện Nghị quyết Hội nghị lần thứ ba Ban chấp hành Trung ương (khóa X) </w:t>
      </w:r>
      <w:r w:rsidR="00BD21B0" w:rsidRPr="00BD21B0">
        <w:rPr>
          <w:i/>
        </w:rPr>
        <w:t>“Về tăng cường sự lãnh đạo của Đảng đối với công tác phòng, chống tham nhũng, lãnh phí”.</w:t>
      </w:r>
    </w:p>
    <w:p w:rsidR="00BD21B0" w:rsidRDefault="00BD21B0" w:rsidP="00EC2C48">
      <w:pPr>
        <w:spacing w:before="120" w:after="120" w:line="320" w:lineRule="exact"/>
        <w:jc w:val="both"/>
      </w:pPr>
      <w:r>
        <w:tab/>
        <w:t>Ủy ban kiểm tra Đảng ủy thường xuyên kiểm tra, giám sát việc thực hiện Quy định số 47-QĐ/TW ngày 01/11/2011 của Ban Chấp hành Trung ương Đảng về những điều Đảng viên không được làm. Xử lý, đề nghị xử lý kịp thời, nghiêm minh, công khai theo kỷ luật Đảng và pháp luật của Nhà nước đối với những cán bộ, đảng viên tham nhũng, bao che tham nhũng, gây thiệt hại về tài sản của nhà nước và nhân dân, dù người đó chức vụ nào, đương chức hay chuyển công tác hay đã nghỉ hưu.</w:t>
      </w:r>
    </w:p>
    <w:p w:rsidR="00DE66B5" w:rsidRPr="00DE66B5" w:rsidRDefault="00DE66B5" w:rsidP="00EC2C48">
      <w:pPr>
        <w:spacing w:before="120" w:after="120" w:line="320" w:lineRule="exact"/>
        <w:jc w:val="both"/>
        <w:rPr>
          <w:b/>
          <w:i/>
        </w:rPr>
      </w:pPr>
      <w:r>
        <w:tab/>
      </w:r>
      <w:r w:rsidRPr="00DE66B5">
        <w:rPr>
          <w:b/>
          <w:i/>
        </w:rPr>
        <w:t>4. Nâng cao hiệu quả công tác phòng, chống tham nhũng qua giải quyết tố cáo, xử lý tố giác,  tin báo tội phạm; tăng cường giám sát của Hội đồng nhân dân xã:</w:t>
      </w:r>
    </w:p>
    <w:p w:rsidR="00DE66B5" w:rsidRDefault="00DE66B5" w:rsidP="00EC2C48">
      <w:pPr>
        <w:spacing w:before="120" w:after="120" w:line="320" w:lineRule="exact"/>
        <w:jc w:val="both"/>
      </w:pPr>
      <w:r>
        <w:tab/>
        <w:t>Đẩy mạnh công tác giải quyết đơn, thư tố cáo; xử lý tố giác, tin báo tội phạm về tham nhũng, phải xem xét, giải quyết kịp thời, khắc phục tình trạng đùn đẩy, bảo che, không giải quyết hoặc giải quyết không đúng với quy định của pháp luật.</w:t>
      </w:r>
    </w:p>
    <w:p w:rsidR="00786758" w:rsidRDefault="00DE66B5" w:rsidP="00EC2C48">
      <w:pPr>
        <w:spacing w:before="120" w:after="120" w:line="320" w:lineRule="exact"/>
        <w:jc w:val="both"/>
      </w:pPr>
      <w:r>
        <w:tab/>
        <w:t>Thường trực Hội đồng nhân dân, các Ban của Hội đồng nhân dân và đại biểu Hội đồng nhân dân tăng cường công tác giám sát phòng, chố</w:t>
      </w:r>
      <w:r w:rsidR="00503078">
        <w:t>ng tham nhũng. Phát</w:t>
      </w:r>
      <w:r>
        <w:t xml:space="preserve"> huy tốt hơn nữa vai trò giám sát của Mặt trận tổ quốc và các Tổ chức thành viên, Ban Thanh tra nhân dân. Thực hiện tốt quy chế dân chủ cơ sở; tạo điều kiện khuyến khích cán bộ, đảng viên và nhân dân phát hiện hành vi tham nhũng</w:t>
      </w:r>
      <w:r w:rsidR="00EB4F29">
        <w:t xml:space="preserve">. Bảo vệ, khen thưởng xứng đáng đối với người có thành tích xuất sắc, dũng cảm tố giác hành vi tham nhũng; đồng thời phối hợp với cơ quan chức năng xử lý nghiêm mọi hành vi trù dập, trả thù người tố cáo tham </w:t>
      </w:r>
      <w:r w:rsidR="00EB4F29">
        <w:lastRenderedPageBreak/>
        <w:t>nhũng hoặc lợi dụng việc tố cáo tham nhũng để gây</w:t>
      </w:r>
      <w:r w:rsidR="00786758">
        <w:t xml:space="preserve"> mất đoàn kết nội vụ, vu khống, hãm hại người khác.</w:t>
      </w:r>
    </w:p>
    <w:p w:rsidR="007D32A6" w:rsidRPr="007D32A6" w:rsidRDefault="007D32A6" w:rsidP="00EC2C48">
      <w:pPr>
        <w:spacing w:before="120" w:after="120" w:line="320" w:lineRule="exact"/>
        <w:jc w:val="both"/>
        <w:rPr>
          <w:b/>
          <w:i/>
        </w:rPr>
      </w:pPr>
      <w:r>
        <w:tab/>
      </w:r>
      <w:r w:rsidRPr="007D32A6">
        <w:rPr>
          <w:b/>
          <w:i/>
        </w:rPr>
        <w:t>5. Tiếp tục cũng cố, kiện toàn bộ máy, cán bộ tham  mưu cho cấp ủy trực tiếp thực hiện nhiệm vụ phòng, chống tham nhũng:</w:t>
      </w:r>
    </w:p>
    <w:p w:rsidR="007D32A6" w:rsidRDefault="007D32A6" w:rsidP="00EC2C48">
      <w:pPr>
        <w:spacing w:before="120" w:after="120" w:line="320" w:lineRule="exact"/>
        <w:jc w:val="both"/>
      </w:pPr>
      <w:r>
        <w:tab/>
        <w:t>Ủy ban nhân dân xã phân công công chức trực thuộc Ủy ban nhân dân xã kiểm nhiệm thực hiện nhiệm vụ công tác phòng, chống tham nhũng có đủ phẩm chất, năng lực, kỹ năng, nghiệp vụ đảm bảo thực hiện tốt nhiệm vụ được giao.</w:t>
      </w:r>
    </w:p>
    <w:p w:rsidR="007D32A6" w:rsidRDefault="007D32A6" w:rsidP="00EC2C48">
      <w:pPr>
        <w:spacing w:before="120" w:after="120" w:line="320" w:lineRule="exact"/>
        <w:jc w:val="both"/>
      </w:pPr>
      <w:r>
        <w:tab/>
        <w:t>Đưa  đi đào tạo, bồi dưỡng nghiệp vụ cho cán bộ, công chức làm công tác phòng, chống tham nhũng theo thư chiêu sinh của cấp trên.</w:t>
      </w:r>
    </w:p>
    <w:p w:rsidR="007D32A6" w:rsidRPr="008D6481" w:rsidRDefault="007D32A6" w:rsidP="00EC2C48">
      <w:pPr>
        <w:spacing w:before="120" w:after="120" w:line="320" w:lineRule="exact"/>
        <w:jc w:val="both"/>
        <w:rPr>
          <w:b/>
        </w:rPr>
      </w:pPr>
      <w:r>
        <w:tab/>
      </w:r>
      <w:r w:rsidR="008D6481" w:rsidRPr="008D6481">
        <w:rPr>
          <w:b/>
        </w:rPr>
        <w:t>III. Tổ chức thực hiện</w:t>
      </w:r>
    </w:p>
    <w:p w:rsidR="008D6481" w:rsidRDefault="008D6481" w:rsidP="00EC2C48">
      <w:pPr>
        <w:spacing w:before="120" w:after="120" w:line="320" w:lineRule="exact"/>
        <w:jc w:val="both"/>
      </w:pPr>
      <w:r>
        <w:tab/>
      </w:r>
      <w:r w:rsidR="00B043E9" w:rsidRPr="006F4B56">
        <w:rPr>
          <w:b/>
        </w:rPr>
        <w:t>1.</w:t>
      </w:r>
      <w:r w:rsidR="00B043E9">
        <w:t xml:space="preserve"> </w:t>
      </w:r>
      <w:r>
        <w:t>Chi ủy các chi bộ căn cứ Chương trình</w:t>
      </w:r>
      <w:r w:rsidR="00B043E9">
        <w:t xml:space="preserve"> này tổ chức quán triệt,  triển khai thực hiện vào cuộc họp chi bộ định kỳ hàng  tháng.</w:t>
      </w:r>
    </w:p>
    <w:p w:rsidR="00B043E9" w:rsidRDefault="00B043E9" w:rsidP="00EC2C48">
      <w:pPr>
        <w:spacing w:before="120" w:after="120" w:line="320" w:lineRule="exact"/>
        <w:jc w:val="both"/>
      </w:pPr>
      <w:r>
        <w:tab/>
      </w:r>
      <w:r w:rsidRPr="006F4B56">
        <w:rPr>
          <w:b/>
        </w:rPr>
        <w:t xml:space="preserve">2. </w:t>
      </w:r>
      <w:r>
        <w:t>Ủy ban Kiểm tra Đảng ủy tham mưu giúp Ban Thường vụ Đảng ủy, Đảng ủy kế hoạch kiểm tra, giám sát hàng năm đối với tổ chức đảng và đảng viên trong việc chấp hành chủ trương, nghị quyết của Đảng, chính sách, pháp  luật của Nhà nước về phòng, chống tham nhũng, thực hành tiết kiệm, chống lãng phí; kịp thời phát hiện dấu hiệu vi phạm của tổ chức đảng và đảng viên để kiểm tra, xử lý theo thẩm quyền. Định kỳ tiến hành sơ, tổng kết công tác kiểm tra, giám sát đấu tranh phòng, chống tham nhũng, rút kinh nghiệm, đê ra các biện pháp chỉ đạo thực hiện tiếp theo đạt kết quả tốt hơn.</w:t>
      </w:r>
    </w:p>
    <w:p w:rsidR="004522CA" w:rsidRDefault="004522CA" w:rsidP="00EC2C48">
      <w:pPr>
        <w:spacing w:before="120" w:after="120" w:line="320" w:lineRule="exact"/>
        <w:jc w:val="both"/>
      </w:pPr>
      <w:r>
        <w:tab/>
        <w:t>Tham mưu  Đảng ủy tổ chức sơ kết, đánh giá việc tổ chức thực hiện Quy định những điều đảng viên không được làm, Quy định xử lý kỷ luật Đảng viên vi phạm, nhất là vi phạm về tham nhũng; tổ chức sơ, tổng kết có hiệu quả công tác kiểm tra, giám sát và thi hành kỷ luật trong Đảng. Tiếp tục theo dõi việc triển khai thực hiện Chỉ thị 50-CT/TW ngày 07/12/2015 của Bộ Chính trị và Kế hoạch số</w:t>
      </w:r>
      <w:r w:rsidR="00270718">
        <w:t xml:space="preserve"> 12-KH/HU ngày 07/3/2016 của Huyện ủy thực hiện Chỉ thị số 50-CT/TW của Bộ Chính trị về tăng cường sự lãnh đạo của Đảng đối với công tác phát hiện, xử lý vụ việc, vụ án tham nhũng.</w:t>
      </w:r>
    </w:p>
    <w:p w:rsidR="004522CA" w:rsidRDefault="004522CA" w:rsidP="00EC2C48">
      <w:pPr>
        <w:spacing w:before="120" w:after="120" w:line="320" w:lineRule="exact"/>
        <w:jc w:val="both"/>
      </w:pPr>
      <w:r>
        <w:tab/>
        <w:t>Chủ trì hướng dẫn các tổ chức đảng tăng cường công tác quản lý, giáo dục, giám sát, kiểm tra, cán bộ, đảng viên kết hợp chặc chẽ với việc thực hiện tốt chế độ tự phê bình và phê bình; phát động cán bộ, đảng viên ký kết không tham nhũng, đưa nội dung chống tham nhũng thành một nội dung kiểm điểm tự phê bình và phê bình trong sinh hoạt đảng, thực hiện tốt quy chế phối hợp với các cơ quan có liên quan; chủ trì phối hợp với các cơ quan có liên quan đôn đốc, kiểm tra, giám sát</w:t>
      </w:r>
      <w:r w:rsidR="008C5399">
        <w:t xml:space="preserve"> thực hiện Chương trình này; định kỳ giúp Đảng ủy sơ kết, tổng kết đánh giá kết quả thực hiện.</w:t>
      </w:r>
    </w:p>
    <w:p w:rsidR="00526F55" w:rsidRDefault="008C5399" w:rsidP="00EC2C48">
      <w:pPr>
        <w:spacing w:before="120" w:after="120" w:line="320" w:lineRule="exact"/>
        <w:jc w:val="both"/>
      </w:pPr>
      <w:r>
        <w:tab/>
      </w:r>
      <w:r w:rsidRPr="008C5399">
        <w:rPr>
          <w:b/>
        </w:rPr>
        <w:t>3.</w:t>
      </w:r>
      <w:r>
        <w:t xml:space="preserve"> Ủy ban nhân dân xã theo dõi công tác phòng, chống tham nhũng; hướng dẫn cán bộ, công chức, người hoạt động không chuyên trách thực hiện </w:t>
      </w:r>
      <w:r>
        <w:lastRenderedPageBreak/>
        <w:t>tốt công tác phòng, chống tham nhũng; tham mưu  giúp Đảng ủy xây dựng kế hoạch phòng, chống tham nhũng hàng năm./.</w:t>
      </w:r>
      <w:r w:rsidR="00B043E9">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1237"/>
        <w:gridCol w:w="4678"/>
      </w:tblGrid>
      <w:tr w:rsidR="00526F55" w:rsidTr="005A751E">
        <w:tc>
          <w:tcPr>
            <w:tcW w:w="2982" w:type="dxa"/>
          </w:tcPr>
          <w:p w:rsidR="00526F55" w:rsidRPr="00526F55" w:rsidRDefault="00526F55" w:rsidP="00526F55">
            <w:pPr>
              <w:jc w:val="both"/>
              <w:rPr>
                <w:u w:val="single"/>
              </w:rPr>
            </w:pPr>
            <w:r w:rsidRPr="00526F55">
              <w:rPr>
                <w:u w:val="single"/>
              </w:rPr>
              <w:t>Nơi nhận:</w:t>
            </w:r>
          </w:p>
        </w:tc>
        <w:tc>
          <w:tcPr>
            <w:tcW w:w="1237" w:type="dxa"/>
          </w:tcPr>
          <w:p w:rsidR="00526F55" w:rsidRDefault="00526F55" w:rsidP="00526F55">
            <w:pPr>
              <w:jc w:val="both"/>
            </w:pPr>
          </w:p>
        </w:tc>
        <w:tc>
          <w:tcPr>
            <w:tcW w:w="4678" w:type="dxa"/>
          </w:tcPr>
          <w:p w:rsidR="00526F55" w:rsidRPr="005A751E" w:rsidRDefault="005A751E" w:rsidP="005A751E">
            <w:pPr>
              <w:jc w:val="center"/>
              <w:rPr>
                <w:b/>
              </w:rPr>
            </w:pPr>
            <w:r w:rsidRPr="005A751E">
              <w:rPr>
                <w:b/>
              </w:rPr>
              <w:t>T/M ĐẢNG ỦY</w:t>
            </w:r>
          </w:p>
        </w:tc>
      </w:tr>
      <w:tr w:rsidR="00526F55" w:rsidTr="005A751E">
        <w:tc>
          <w:tcPr>
            <w:tcW w:w="2982" w:type="dxa"/>
          </w:tcPr>
          <w:p w:rsidR="00526F55" w:rsidRDefault="00526F55" w:rsidP="00526F55">
            <w:pPr>
              <w:jc w:val="both"/>
              <w:rPr>
                <w:sz w:val="24"/>
                <w:szCs w:val="24"/>
              </w:rPr>
            </w:pPr>
            <w:r w:rsidRPr="00526F55">
              <w:rPr>
                <w:sz w:val="24"/>
                <w:szCs w:val="24"/>
              </w:rPr>
              <w:t xml:space="preserve">- Văn phòng Huyện </w:t>
            </w:r>
            <w:r>
              <w:rPr>
                <w:sz w:val="24"/>
                <w:szCs w:val="24"/>
              </w:rPr>
              <w:t>ủy;</w:t>
            </w:r>
          </w:p>
          <w:p w:rsidR="00526F55" w:rsidRDefault="00526F55" w:rsidP="00526F55">
            <w:pPr>
              <w:jc w:val="both"/>
              <w:rPr>
                <w:sz w:val="24"/>
                <w:szCs w:val="24"/>
              </w:rPr>
            </w:pPr>
            <w:r>
              <w:rPr>
                <w:sz w:val="24"/>
                <w:szCs w:val="24"/>
              </w:rPr>
              <w:t>- Các đồng chí cấp ủy;</w:t>
            </w:r>
          </w:p>
          <w:p w:rsidR="00526F55" w:rsidRDefault="00526F55" w:rsidP="00526F55">
            <w:pPr>
              <w:jc w:val="both"/>
              <w:rPr>
                <w:sz w:val="24"/>
                <w:szCs w:val="24"/>
              </w:rPr>
            </w:pPr>
            <w:r>
              <w:rPr>
                <w:sz w:val="24"/>
                <w:szCs w:val="24"/>
              </w:rPr>
              <w:t>- Các chi bộ trực thuộc;</w:t>
            </w:r>
          </w:p>
          <w:p w:rsidR="00526F55" w:rsidRDefault="00526F55" w:rsidP="00526F55">
            <w:pPr>
              <w:jc w:val="both"/>
              <w:rPr>
                <w:sz w:val="24"/>
                <w:szCs w:val="24"/>
              </w:rPr>
            </w:pPr>
            <w:r>
              <w:rPr>
                <w:sz w:val="24"/>
                <w:szCs w:val="24"/>
              </w:rPr>
              <w:t xml:space="preserve">- </w:t>
            </w:r>
            <w:r w:rsidR="005A751E">
              <w:rPr>
                <w:sz w:val="24"/>
                <w:szCs w:val="24"/>
              </w:rPr>
              <w:t>Hội CCB xã;</w:t>
            </w:r>
          </w:p>
          <w:p w:rsidR="00526F55" w:rsidRPr="00526F55" w:rsidRDefault="00526F55" w:rsidP="00526F55">
            <w:pPr>
              <w:jc w:val="both"/>
              <w:rPr>
                <w:sz w:val="24"/>
                <w:szCs w:val="24"/>
              </w:rPr>
            </w:pPr>
            <w:r>
              <w:rPr>
                <w:sz w:val="24"/>
                <w:szCs w:val="24"/>
              </w:rPr>
              <w:t>- Lưu VT,Dien,</w:t>
            </w:r>
            <w:r w:rsidR="005A751E">
              <w:rPr>
                <w:sz w:val="24"/>
                <w:szCs w:val="24"/>
              </w:rPr>
              <w:t>30</w:t>
            </w:r>
            <w:r>
              <w:rPr>
                <w:sz w:val="24"/>
                <w:szCs w:val="24"/>
              </w:rPr>
              <w:t>b.</w:t>
            </w:r>
          </w:p>
        </w:tc>
        <w:tc>
          <w:tcPr>
            <w:tcW w:w="1237" w:type="dxa"/>
          </w:tcPr>
          <w:p w:rsidR="00526F55" w:rsidRDefault="00526F55" w:rsidP="00526F55">
            <w:pPr>
              <w:jc w:val="both"/>
            </w:pPr>
          </w:p>
        </w:tc>
        <w:tc>
          <w:tcPr>
            <w:tcW w:w="4678" w:type="dxa"/>
          </w:tcPr>
          <w:p w:rsidR="005A751E" w:rsidRDefault="005A751E" w:rsidP="00F47535">
            <w:pPr>
              <w:jc w:val="center"/>
              <w:rPr>
                <w:b/>
              </w:rPr>
            </w:pPr>
            <w:r w:rsidRPr="005A751E">
              <w:rPr>
                <w:b/>
              </w:rPr>
              <w:t>PHÓ BÍ THƯ</w:t>
            </w:r>
          </w:p>
          <w:p w:rsidR="00F47535" w:rsidRPr="005A751E" w:rsidRDefault="00F47535" w:rsidP="00F47535">
            <w:pPr>
              <w:jc w:val="center"/>
              <w:rPr>
                <w:b/>
              </w:rPr>
            </w:pPr>
            <w:r>
              <w:rPr>
                <w:b/>
              </w:rPr>
              <w:t>Đã ký</w:t>
            </w:r>
            <w:bookmarkStart w:id="0" w:name="_GoBack"/>
            <w:bookmarkEnd w:id="0"/>
          </w:p>
          <w:p w:rsidR="005A751E" w:rsidRPr="005A751E" w:rsidRDefault="005A751E" w:rsidP="005A751E">
            <w:pPr>
              <w:jc w:val="center"/>
              <w:rPr>
                <w:b/>
              </w:rPr>
            </w:pPr>
            <w:r w:rsidRPr="005A751E">
              <w:rPr>
                <w:b/>
              </w:rPr>
              <w:t>Phạ</w:t>
            </w:r>
            <w:r w:rsidR="00CF18A6">
              <w:rPr>
                <w:b/>
              </w:rPr>
              <w:t>m Thanh D</w:t>
            </w:r>
            <w:r w:rsidRPr="005A751E">
              <w:rPr>
                <w:b/>
              </w:rPr>
              <w:t>iễn</w:t>
            </w:r>
          </w:p>
        </w:tc>
      </w:tr>
    </w:tbl>
    <w:p w:rsidR="00B043E9" w:rsidRDefault="00B043E9" w:rsidP="00EC2C48">
      <w:pPr>
        <w:spacing w:before="120" w:after="120" w:line="320" w:lineRule="exact"/>
        <w:jc w:val="both"/>
      </w:pPr>
    </w:p>
    <w:p w:rsidR="00B043E9" w:rsidRPr="008309A4" w:rsidRDefault="00B043E9" w:rsidP="00EC2C48">
      <w:pPr>
        <w:spacing w:before="120" w:after="120" w:line="320" w:lineRule="exact"/>
        <w:jc w:val="both"/>
      </w:pPr>
      <w:r>
        <w:tab/>
      </w:r>
    </w:p>
    <w:p w:rsidR="008309A4" w:rsidRDefault="008309A4" w:rsidP="00EC2C48">
      <w:pPr>
        <w:spacing w:before="120" w:after="120" w:line="320" w:lineRule="exact"/>
        <w:jc w:val="both"/>
      </w:pPr>
    </w:p>
    <w:sectPr w:rsidR="008309A4" w:rsidSect="00976D33">
      <w:footerReference w:type="default" r:id="rId8"/>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CA" w:rsidRDefault="004522CA" w:rsidP="00AC14CD">
      <w:pPr>
        <w:spacing w:after="0" w:line="240" w:lineRule="auto"/>
      </w:pPr>
      <w:r>
        <w:separator/>
      </w:r>
    </w:p>
  </w:endnote>
  <w:endnote w:type="continuationSeparator" w:id="0">
    <w:p w:rsidR="004522CA" w:rsidRDefault="004522CA" w:rsidP="00AC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7052"/>
      <w:docPartObj>
        <w:docPartGallery w:val="Page Numbers (Bottom of Page)"/>
        <w:docPartUnique/>
      </w:docPartObj>
    </w:sdtPr>
    <w:sdtEndPr/>
    <w:sdtContent>
      <w:p w:rsidR="004522CA" w:rsidRDefault="000210FA" w:rsidP="00AC14CD">
        <w:pPr>
          <w:pStyle w:val="Footer"/>
          <w:jc w:val="center"/>
        </w:pPr>
        <w:r>
          <w:fldChar w:fldCharType="begin"/>
        </w:r>
        <w:r>
          <w:instrText xml:space="preserve"> PAGE   \* MERGEFORMAT </w:instrText>
        </w:r>
        <w:r>
          <w:fldChar w:fldCharType="separate"/>
        </w:r>
        <w:r w:rsidR="00F47535">
          <w:rPr>
            <w:noProof/>
          </w:rPr>
          <w:t>7</w:t>
        </w:r>
        <w:r>
          <w:rPr>
            <w:noProof/>
          </w:rPr>
          <w:fldChar w:fldCharType="end"/>
        </w:r>
      </w:p>
    </w:sdtContent>
  </w:sdt>
  <w:p w:rsidR="004522CA" w:rsidRDefault="00452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CA" w:rsidRDefault="004522CA" w:rsidP="00AC14CD">
      <w:pPr>
        <w:spacing w:after="0" w:line="240" w:lineRule="auto"/>
      </w:pPr>
      <w:r>
        <w:separator/>
      </w:r>
    </w:p>
  </w:footnote>
  <w:footnote w:type="continuationSeparator" w:id="0">
    <w:p w:rsidR="004522CA" w:rsidRDefault="004522CA" w:rsidP="00AC1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2C48"/>
    <w:rsid w:val="000210FA"/>
    <w:rsid w:val="00113ED5"/>
    <w:rsid w:val="00164D3D"/>
    <w:rsid w:val="001A6036"/>
    <w:rsid w:val="00270718"/>
    <w:rsid w:val="00301CB9"/>
    <w:rsid w:val="003212A3"/>
    <w:rsid w:val="0032603B"/>
    <w:rsid w:val="00371FFD"/>
    <w:rsid w:val="004468A2"/>
    <w:rsid w:val="004522CA"/>
    <w:rsid w:val="004534B2"/>
    <w:rsid w:val="00503078"/>
    <w:rsid w:val="005204A1"/>
    <w:rsid w:val="00526F55"/>
    <w:rsid w:val="005A751E"/>
    <w:rsid w:val="005C4D01"/>
    <w:rsid w:val="00693264"/>
    <w:rsid w:val="006E6DD5"/>
    <w:rsid w:val="006F4B56"/>
    <w:rsid w:val="00786758"/>
    <w:rsid w:val="007D32A6"/>
    <w:rsid w:val="008309A4"/>
    <w:rsid w:val="008C5399"/>
    <w:rsid w:val="008C6A07"/>
    <w:rsid w:val="008D6481"/>
    <w:rsid w:val="00957854"/>
    <w:rsid w:val="00976D33"/>
    <w:rsid w:val="00984758"/>
    <w:rsid w:val="00992B5E"/>
    <w:rsid w:val="009D0879"/>
    <w:rsid w:val="00AC14CD"/>
    <w:rsid w:val="00B01D8B"/>
    <w:rsid w:val="00B043E9"/>
    <w:rsid w:val="00B22E8D"/>
    <w:rsid w:val="00B609D9"/>
    <w:rsid w:val="00BD21B0"/>
    <w:rsid w:val="00CF18A6"/>
    <w:rsid w:val="00DE66B5"/>
    <w:rsid w:val="00E9468C"/>
    <w:rsid w:val="00EB4F29"/>
    <w:rsid w:val="00EC2C48"/>
    <w:rsid w:val="00F24B09"/>
    <w:rsid w:val="00F4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2C48"/>
    <w:pPr>
      <w:ind w:left="720"/>
      <w:contextualSpacing/>
    </w:pPr>
  </w:style>
  <w:style w:type="paragraph" w:styleId="Header">
    <w:name w:val="header"/>
    <w:basedOn w:val="Normal"/>
    <w:link w:val="HeaderChar"/>
    <w:uiPriority w:val="99"/>
    <w:semiHidden/>
    <w:unhideWhenUsed/>
    <w:rsid w:val="00AC1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4CD"/>
  </w:style>
  <w:style w:type="paragraph" w:styleId="Footer">
    <w:name w:val="footer"/>
    <w:basedOn w:val="Normal"/>
    <w:link w:val="FooterChar"/>
    <w:uiPriority w:val="99"/>
    <w:unhideWhenUsed/>
    <w:rsid w:val="00AC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969E-5C57-4A2C-B506-95313611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29</cp:revision>
  <cp:lastPrinted>2016-09-27T00:29:00Z</cp:lastPrinted>
  <dcterms:created xsi:type="dcterms:W3CDTF">2016-09-26T17:55:00Z</dcterms:created>
  <dcterms:modified xsi:type="dcterms:W3CDTF">2017-03-16T00:31:00Z</dcterms:modified>
</cp:coreProperties>
</file>