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76"/>
        <w:gridCol w:w="273"/>
        <w:gridCol w:w="4688"/>
      </w:tblGrid>
      <w:tr w:rsidR="005F084B" w:rsidTr="00126C20">
        <w:trPr>
          <w:trHeight w:val="939"/>
        </w:trPr>
        <w:tc>
          <w:tcPr>
            <w:tcW w:w="4776" w:type="dxa"/>
          </w:tcPr>
          <w:p w:rsidR="005F084B" w:rsidRPr="00D328C6" w:rsidRDefault="005F084B" w:rsidP="00126C20">
            <w:pPr>
              <w:jc w:val="center"/>
              <w:rPr>
                <w:b/>
                <w:szCs w:val="28"/>
              </w:rPr>
            </w:pPr>
            <w:r w:rsidRPr="00D328C6">
              <w:rPr>
                <w:b/>
                <w:szCs w:val="28"/>
              </w:rPr>
              <w:t>ĐẢNG BỘ HUYỆN GIỒNG TRÔM</w:t>
            </w:r>
          </w:p>
          <w:p w:rsidR="005F084B" w:rsidRPr="00D328C6" w:rsidRDefault="005F084B" w:rsidP="00126C20">
            <w:pPr>
              <w:jc w:val="center"/>
              <w:rPr>
                <w:b/>
                <w:szCs w:val="28"/>
              </w:rPr>
            </w:pPr>
            <w:r w:rsidRPr="00D328C6">
              <w:rPr>
                <w:b/>
                <w:szCs w:val="28"/>
              </w:rPr>
              <w:t>ĐẢNG ỦY XÃ MỸ</w:t>
            </w:r>
            <w:r>
              <w:rPr>
                <w:b/>
                <w:szCs w:val="28"/>
              </w:rPr>
              <w:t xml:space="preserve"> THẠNH</w:t>
            </w:r>
          </w:p>
          <w:p w:rsidR="005F084B" w:rsidRPr="002743CD" w:rsidRDefault="005F084B" w:rsidP="00126C20">
            <w:pPr>
              <w:jc w:val="center"/>
              <w:rPr>
                <w:b/>
                <w:sz w:val="26"/>
              </w:rPr>
            </w:pPr>
            <w:r>
              <w:rPr>
                <w:b/>
                <w:sz w:val="26"/>
              </w:rPr>
              <w:t>*</w:t>
            </w:r>
          </w:p>
        </w:tc>
        <w:tc>
          <w:tcPr>
            <w:tcW w:w="273" w:type="dxa"/>
          </w:tcPr>
          <w:p w:rsidR="005F084B" w:rsidRDefault="005F084B" w:rsidP="00126C20">
            <w:pPr>
              <w:jc w:val="both"/>
            </w:pPr>
          </w:p>
        </w:tc>
        <w:tc>
          <w:tcPr>
            <w:tcW w:w="4688" w:type="dxa"/>
          </w:tcPr>
          <w:p w:rsidR="005F084B" w:rsidRDefault="005F084B" w:rsidP="00126C20">
            <w:pPr>
              <w:jc w:val="center"/>
              <w:rPr>
                <w:b/>
                <w:szCs w:val="28"/>
                <w:u w:val="single"/>
              </w:rPr>
            </w:pPr>
            <w:r w:rsidRPr="00DE785E">
              <w:rPr>
                <w:b/>
                <w:szCs w:val="28"/>
                <w:u w:val="single"/>
              </w:rPr>
              <w:t>ĐẢNG CỘNG SẢN VIỆT NAM</w:t>
            </w:r>
          </w:p>
          <w:p w:rsidR="005F084B" w:rsidRPr="00D328C6" w:rsidRDefault="005F084B" w:rsidP="00126C20">
            <w:pPr>
              <w:jc w:val="center"/>
              <w:rPr>
                <w:i/>
                <w:szCs w:val="28"/>
              </w:rPr>
            </w:pPr>
            <w:r w:rsidRPr="00D328C6">
              <w:rPr>
                <w:i/>
                <w:szCs w:val="28"/>
              </w:rPr>
              <w:t>Mỹ Thạ</w:t>
            </w:r>
            <w:r w:rsidR="007970A5">
              <w:rPr>
                <w:i/>
                <w:szCs w:val="28"/>
              </w:rPr>
              <w:t>nh, ngày 03 tháng 4</w:t>
            </w:r>
            <w:r w:rsidR="00FA0916">
              <w:rPr>
                <w:i/>
                <w:szCs w:val="28"/>
              </w:rPr>
              <w:t xml:space="preserve"> năm 2017</w:t>
            </w:r>
          </w:p>
        </w:tc>
      </w:tr>
      <w:tr w:rsidR="005F084B" w:rsidTr="00126C20">
        <w:trPr>
          <w:trHeight w:val="328"/>
        </w:trPr>
        <w:tc>
          <w:tcPr>
            <w:tcW w:w="4776" w:type="dxa"/>
          </w:tcPr>
          <w:p w:rsidR="005F084B" w:rsidRPr="002743CD" w:rsidRDefault="005F084B" w:rsidP="00126C20">
            <w:pPr>
              <w:jc w:val="center"/>
              <w:rPr>
                <w:sz w:val="26"/>
              </w:rPr>
            </w:pPr>
            <w:r w:rsidRPr="002743CD">
              <w:rPr>
                <w:sz w:val="26"/>
              </w:rPr>
              <w:t>Số</w:t>
            </w:r>
            <w:r w:rsidR="007970A5">
              <w:rPr>
                <w:sz w:val="26"/>
              </w:rPr>
              <w:t xml:space="preserve"> 121</w:t>
            </w:r>
            <w:r w:rsidR="00FF4D5F">
              <w:rPr>
                <w:sz w:val="26"/>
              </w:rPr>
              <w:t>-</w:t>
            </w:r>
            <w:r>
              <w:rPr>
                <w:sz w:val="26"/>
              </w:rPr>
              <w:t>CV/ĐU</w:t>
            </w:r>
          </w:p>
        </w:tc>
        <w:tc>
          <w:tcPr>
            <w:tcW w:w="273" w:type="dxa"/>
          </w:tcPr>
          <w:p w:rsidR="005F084B" w:rsidRDefault="005F084B" w:rsidP="00126C20">
            <w:pPr>
              <w:jc w:val="both"/>
            </w:pPr>
          </w:p>
        </w:tc>
        <w:tc>
          <w:tcPr>
            <w:tcW w:w="4688" w:type="dxa"/>
          </w:tcPr>
          <w:p w:rsidR="005F084B" w:rsidRPr="002743CD" w:rsidRDefault="005F084B" w:rsidP="00126C20">
            <w:pPr>
              <w:jc w:val="center"/>
              <w:rPr>
                <w:i/>
              </w:rPr>
            </w:pPr>
          </w:p>
        </w:tc>
      </w:tr>
      <w:tr w:rsidR="005F084B" w:rsidTr="00126C20">
        <w:trPr>
          <w:trHeight w:val="939"/>
        </w:trPr>
        <w:tc>
          <w:tcPr>
            <w:tcW w:w="4776" w:type="dxa"/>
          </w:tcPr>
          <w:p w:rsidR="00FA0916" w:rsidRDefault="005F084B" w:rsidP="005F084B">
            <w:pPr>
              <w:jc w:val="center"/>
              <w:rPr>
                <w:i/>
                <w:sz w:val="26"/>
              </w:rPr>
            </w:pPr>
            <w:r>
              <w:rPr>
                <w:i/>
                <w:sz w:val="26"/>
              </w:rPr>
              <w:t xml:space="preserve">V/v </w:t>
            </w:r>
            <w:r w:rsidR="00FA0916">
              <w:rPr>
                <w:i/>
                <w:sz w:val="26"/>
              </w:rPr>
              <w:t xml:space="preserve">tăng cường sự lãnh đạo của Đảng </w:t>
            </w:r>
          </w:p>
          <w:p w:rsidR="005F084B" w:rsidRPr="00ED1FED" w:rsidRDefault="00FA0916" w:rsidP="005F084B">
            <w:pPr>
              <w:jc w:val="center"/>
              <w:rPr>
                <w:i/>
                <w:sz w:val="26"/>
              </w:rPr>
            </w:pPr>
            <w:r>
              <w:rPr>
                <w:i/>
                <w:sz w:val="26"/>
              </w:rPr>
              <w:t>đối với công tác dân vận</w:t>
            </w:r>
          </w:p>
        </w:tc>
        <w:tc>
          <w:tcPr>
            <w:tcW w:w="273" w:type="dxa"/>
          </w:tcPr>
          <w:p w:rsidR="005F084B" w:rsidRDefault="005F084B" w:rsidP="00126C20">
            <w:pPr>
              <w:jc w:val="both"/>
            </w:pPr>
          </w:p>
        </w:tc>
        <w:tc>
          <w:tcPr>
            <w:tcW w:w="4688" w:type="dxa"/>
          </w:tcPr>
          <w:p w:rsidR="005F084B" w:rsidRDefault="005F084B" w:rsidP="00126C20">
            <w:pPr>
              <w:jc w:val="both"/>
            </w:pPr>
          </w:p>
        </w:tc>
      </w:tr>
    </w:tbl>
    <w:p w:rsidR="00086E2A" w:rsidRDefault="00086E2A"/>
    <w:p w:rsidR="00B12C09" w:rsidRDefault="00FA0916" w:rsidP="00B12C09">
      <w:pPr>
        <w:spacing w:after="0" w:line="240" w:lineRule="auto"/>
      </w:pPr>
      <w:r>
        <w:tab/>
      </w:r>
      <w:r>
        <w:tab/>
      </w: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961"/>
      </w:tblGrid>
      <w:tr w:rsidR="00B12C09" w:rsidTr="00B12C09">
        <w:tc>
          <w:tcPr>
            <w:tcW w:w="3936" w:type="dxa"/>
          </w:tcPr>
          <w:p w:rsidR="00B12C09" w:rsidRDefault="00B12C09" w:rsidP="00B12C09">
            <w:pPr>
              <w:jc w:val="right"/>
            </w:pPr>
            <w:r>
              <w:t>Kính gửi:</w:t>
            </w:r>
          </w:p>
        </w:tc>
        <w:tc>
          <w:tcPr>
            <w:tcW w:w="4961" w:type="dxa"/>
          </w:tcPr>
          <w:p w:rsidR="00B12C09" w:rsidRDefault="00B12C09" w:rsidP="00B12C09">
            <w:r>
              <w:t>- Các đồng chí trong Đảng ủy;</w:t>
            </w:r>
          </w:p>
        </w:tc>
      </w:tr>
      <w:tr w:rsidR="00B12C09" w:rsidTr="00B12C09">
        <w:tc>
          <w:tcPr>
            <w:tcW w:w="3936" w:type="dxa"/>
          </w:tcPr>
          <w:p w:rsidR="00B12C09" w:rsidRDefault="00B12C09" w:rsidP="00B12C09"/>
        </w:tc>
        <w:tc>
          <w:tcPr>
            <w:tcW w:w="4961" w:type="dxa"/>
          </w:tcPr>
          <w:p w:rsidR="00B12C09" w:rsidRDefault="00B12C09" w:rsidP="00B12C09">
            <w:r>
              <w:t>- Các chi bộ trực thuộc Đảng ủy;</w:t>
            </w:r>
          </w:p>
        </w:tc>
      </w:tr>
      <w:tr w:rsidR="00B12C09" w:rsidTr="00B12C09">
        <w:tc>
          <w:tcPr>
            <w:tcW w:w="3936" w:type="dxa"/>
          </w:tcPr>
          <w:p w:rsidR="00B12C09" w:rsidRDefault="00B12C09" w:rsidP="00B12C09"/>
        </w:tc>
        <w:tc>
          <w:tcPr>
            <w:tcW w:w="4961" w:type="dxa"/>
          </w:tcPr>
          <w:p w:rsidR="00B12C09" w:rsidRDefault="00B12C09" w:rsidP="00B12C09">
            <w:r>
              <w:t>- Ban Thường vụ Hội cựu Chiến binh xã.</w:t>
            </w:r>
          </w:p>
        </w:tc>
      </w:tr>
    </w:tbl>
    <w:p w:rsidR="00FA0916" w:rsidRDefault="00FA0916" w:rsidP="00B12C09">
      <w:pPr>
        <w:spacing w:after="0" w:line="240" w:lineRule="auto"/>
      </w:pPr>
    </w:p>
    <w:p w:rsidR="00FA0916" w:rsidRDefault="00FA0916" w:rsidP="00983FF8">
      <w:pPr>
        <w:spacing w:before="120" w:after="120" w:line="320" w:lineRule="exact"/>
        <w:jc w:val="both"/>
      </w:pPr>
      <w:r>
        <w:tab/>
      </w:r>
      <w:r w:rsidR="00B12C09">
        <w:t>Thực hiện Công văn số 467-CV/HU ngày 01 tháng 3 năm 2017 của Ban Thường vụ Huyện ủy về việc tăng cường sự lãnh đạo của Đảng đối với công tác dân vận. Ban Thường vụ Đảng ủy</w:t>
      </w:r>
      <w:r w:rsidR="00983FF8">
        <w:t xml:space="preserve"> yêu cầu Ủy ban nhân dân xã, Mặt trận Tổ quốc, các đoàn thể xã, các Chi bộ trực thuộc thực hiện tốt một số nội dung cụ thể sau:</w:t>
      </w:r>
    </w:p>
    <w:p w:rsidR="00700FDF" w:rsidRDefault="00983FF8" w:rsidP="00983FF8">
      <w:pPr>
        <w:spacing w:before="120" w:after="120" w:line="320" w:lineRule="exact"/>
        <w:jc w:val="both"/>
      </w:pPr>
      <w:r>
        <w:tab/>
      </w:r>
      <w:r w:rsidRPr="00477D15">
        <w:rPr>
          <w:b/>
        </w:rPr>
        <w:t>1.</w:t>
      </w:r>
      <w:r>
        <w:t xml:space="preserve"> Tiếp tục quán triệt, triển khai thực hiện tốt Chương trình hành động số 20-CTr/HU, Chương trình hành động số 13-CTr/ĐU thực hiện Nghị quyết số 25-NQ/TW (khóa XI) về tăng cường và đổi mới sự lãnh đạo của Đảng đối với công tác dân vận trong tình hình mới; Quyết định 1669-QĐ/TU ngày 17/5/2010 của Tỉnh ủy ban hành Quy chế công tác dân vận trong hệ thống chính trị, Chỉ thị số 16/CT-TTg ngày 16/5/2016 của Thủ tướng Chính phủ về tăng cường và đổi mới công tác dân vận trong cơ quan hành chính nhà nước, chính quyền các cấp trong tình hình mới</w:t>
      </w:r>
      <w:r w:rsidR="00700FDF">
        <w:t xml:space="preserve">; </w:t>
      </w:r>
      <w:r w:rsidR="00866DF6">
        <w:t xml:space="preserve">Công văn số 81-CV/ĐU ngày 19/9/2016 của Ban Thường vụ Đảng ủy về việc thực hiện Kết luận số 114-KL/TW của Ban Bí thư (khóa XII); </w:t>
      </w:r>
      <w:r w:rsidR="00700FDF">
        <w:t>Ch</w:t>
      </w:r>
      <w:r w:rsidR="00FF6CB7">
        <w:t>ỉ</w:t>
      </w:r>
      <w:r w:rsidR="00700FDF">
        <w:t xml:space="preserve"> thị số 16-CT/TU của Ban Thường vụ Tỉnh ủy về phát động phong trào thi đua “Đồng khởi mới”; Chương trình đồng khởi-khởi nghiệp. Từng đồng chí cấp ủy viên phải thường xuyên quán triệt và nhận thức đầy đủ về vị trí, vai trò, tầm quan trọng của công tác dân vận, xác định công tác dân vận là nhiệm vụ của cả hệ thống chính trị, của từng cán bộ, đảng viên, đoàn viên, hội viên và nhân dân, trong đó nồng cốt là Mặt trận Tổ quốc, các đoàn thể.</w:t>
      </w:r>
    </w:p>
    <w:p w:rsidR="00700FDF" w:rsidRDefault="00700FDF" w:rsidP="00983FF8">
      <w:pPr>
        <w:spacing w:before="120" w:after="120" w:line="320" w:lineRule="exact"/>
        <w:jc w:val="both"/>
      </w:pPr>
      <w:r>
        <w:tab/>
      </w:r>
      <w:r w:rsidRPr="00DD0036">
        <w:rPr>
          <w:b/>
        </w:rPr>
        <w:t>2.</w:t>
      </w:r>
      <w:r>
        <w:t xml:space="preserve"> </w:t>
      </w:r>
      <w:r w:rsidR="00DD0036">
        <w:t>Mặt trận Tổ quốc, các đoàn thể cần tập trung cũng cố, nâng chất hoạt động của Ban Công tác Mặt trận và các chi</w:t>
      </w:r>
      <w:r w:rsidR="007671F6">
        <w:t xml:space="preserve"> hội</w:t>
      </w:r>
      <w:r w:rsidR="00DD0036">
        <w:t xml:space="preserve">, tổ hội; khắc phục tình trạng hành chính hóa, đổi mới và đa dạng hóa các hình thức vận động, tập hợp quần chúng; </w:t>
      </w:r>
      <w:r w:rsidR="007671F6">
        <w:t>bằng nhiều kênh thông tin, tăng cường công tác</w:t>
      </w:r>
      <w:r w:rsidR="00DD0036">
        <w:t xml:space="preserve"> nắ</w:t>
      </w:r>
      <w:r w:rsidR="007671F6">
        <w:t xml:space="preserve">m tình hình dư luận xã hội, phản ánh và đề xuất </w:t>
      </w:r>
      <w:r w:rsidR="007D3A4D">
        <w:t xml:space="preserve">với Ban Thường vụ </w:t>
      </w:r>
      <w:r w:rsidR="007671F6">
        <w:t>Đảng ủy giải quyết kịp thời tâm tư, nguyện vọng chính đáng của nhân dân</w:t>
      </w:r>
      <w:r w:rsidR="007D3A4D">
        <w:t xml:space="preserve">; </w:t>
      </w:r>
      <w:r w:rsidR="00D94ECF">
        <w:t xml:space="preserve">tăng cường công tác tuyên truyền, vận động các tầng lớp nhân dân thực hiện tốt chủ trương, nghị quyết của Đảng, chính sách, pháp luật của Nhà nước theo phương châm “mưa dầm </w:t>
      </w:r>
      <w:r w:rsidR="00D94ECF">
        <w:lastRenderedPageBreak/>
        <w:t xml:space="preserve">thấm sâu” để người người, nhà nhà cùng thực hiện; tiếp tục triển khai </w:t>
      </w:r>
      <w:r w:rsidR="007D3A4D">
        <w:t>thực hiện tốt công tác giám sát, phản biện xã hội, tham gia góp ý xây dựng Đảng, xây dựng Chính quyền theo Quyết định 217, 218 của Bộ Chính trị.</w:t>
      </w:r>
    </w:p>
    <w:p w:rsidR="005C4F44" w:rsidRDefault="005C4F44" w:rsidP="00983FF8">
      <w:pPr>
        <w:spacing w:before="120" w:after="120" w:line="320" w:lineRule="exact"/>
        <w:jc w:val="both"/>
      </w:pPr>
      <w:r>
        <w:tab/>
      </w:r>
      <w:r w:rsidRPr="006B3C2D">
        <w:rPr>
          <w:b/>
        </w:rPr>
        <w:t>3.</w:t>
      </w:r>
      <w:r>
        <w:t xml:space="preserve"> </w:t>
      </w:r>
      <w:r w:rsidR="006B3C2D">
        <w:t>Ủy ban nhân dân xã triển khai thực hiện tốt Chỉ thị số 16/CT-TTg ngày 16/5/2016 của Thủ tướng Chính phủ về tăng cường và đổi mới công tác dân vận trong cơ quan hành chính nhà nước, chính quyền các cấp trong tình hình mới; thường xuyên giáo dục nâng cao ý thức, tinh thần trách nhiệm của đội ngũ cán bộ, công chức, người hoạt động không chuyên trách, đặc biệt là công chức tại bộ phận một cửa phải tận tụy, hết lòng phục vụ nhân dân theo đúng phương châm “Chân thành, tích cực, thận trọng, kiên trì, tế nhị, hiệu quả</w:t>
      </w:r>
      <w:r w:rsidR="00A93529">
        <w:t>”; phối hợp với Mặt trận, các đoàn thể có kế hoạch cũng cố, nâng cao chất lượng công tác hòa giải cơ sở, hòa giải kịp thời các mâu thuẩn, tranh chấp trong nhân dân, đặc biệt là tranh chấp về đất đai, hạn chế đến mức thấp nhất các mâu thuẩn, tranh chấp trong cộng đồng dân cư.</w:t>
      </w:r>
    </w:p>
    <w:p w:rsidR="006B3C2D" w:rsidRDefault="00E5153A" w:rsidP="00983FF8">
      <w:pPr>
        <w:spacing w:before="120" w:after="120" w:line="320" w:lineRule="exact"/>
        <w:jc w:val="both"/>
      </w:pPr>
      <w:r>
        <w:tab/>
      </w:r>
      <w:r w:rsidRPr="00D94ECF">
        <w:rPr>
          <w:b/>
        </w:rPr>
        <w:t>4.</w:t>
      </w:r>
      <w:r>
        <w:t xml:space="preserve"> </w:t>
      </w:r>
      <w:r w:rsidR="00D94ECF">
        <w:t>Các chi bộ phân công từng đảng viên có trách nhiệm nắm tình hình diễn biến tư tưởng, tâm tư, nguyện vọng của quần chúng nhân dân để kịp thời báo cáo với chi ủy chi bộ và Đảng ủy có giải pháp giải quyết một cách kịp thời; định kỳ hàng tháng hoặc quí đồng chí Bí thư Chi bộ phải tham dự họp với Ban Công tác Mặt trận ấp để nắm tình hình, chỉ đạo và định hướng công tác dân vận của Đảng.</w:t>
      </w:r>
    </w:p>
    <w:p w:rsidR="00100594" w:rsidRDefault="00100594" w:rsidP="00983FF8">
      <w:pPr>
        <w:spacing w:before="120" w:after="120" w:line="320" w:lineRule="exact"/>
        <w:jc w:val="both"/>
      </w:pPr>
      <w:r>
        <w:tab/>
      </w:r>
      <w:r w:rsidRPr="0072273C">
        <w:rPr>
          <w:b/>
        </w:rPr>
        <w:t>5.</w:t>
      </w:r>
      <w:r>
        <w:t xml:space="preserve"> Giao đồng chí Trưởng khối vận giúp Ban Thường vụ Đảng ủy theo dõi và đôn đốc triển khai thực hiện tốt công tác dân vận</w:t>
      </w:r>
      <w:r w:rsidR="0072273C">
        <w:t xml:space="preserve"> theo tinh thần chỉ đạo tại Công văn này./.</w:t>
      </w: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7"/>
        <w:gridCol w:w="4394"/>
      </w:tblGrid>
      <w:tr w:rsidR="00EF69A4" w:rsidTr="0004314E">
        <w:trPr>
          <w:trHeight w:val="354"/>
        </w:trPr>
        <w:tc>
          <w:tcPr>
            <w:tcW w:w="3936" w:type="dxa"/>
          </w:tcPr>
          <w:p w:rsidR="00EF69A4" w:rsidRPr="00D328C6" w:rsidRDefault="00EF69A4" w:rsidP="0004314E">
            <w:pPr>
              <w:jc w:val="both"/>
              <w:rPr>
                <w:szCs w:val="28"/>
              </w:rPr>
            </w:pPr>
            <w:r w:rsidRPr="00D328C6">
              <w:rPr>
                <w:szCs w:val="28"/>
                <w:u w:val="single"/>
              </w:rPr>
              <w:t>Nơi nhận:</w:t>
            </w:r>
          </w:p>
        </w:tc>
        <w:tc>
          <w:tcPr>
            <w:tcW w:w="567" w:type="dxa"/>
          </w:tcPr>
          <w:p w:rsidR="00EF69A4" w:rsidRDefault="00EF69A4" w:rsidP="0004314E">
            <w:pPr>
              <w:jc w:val="both"/>
            </w:pPr>
          </w:p>
        </w:tc>
        <w:tc>
          <w:tcPr>
            <w:tcW w:w="4394" w:type="dxa"/>
          </w:tcPr>
          <w:p w:rsidR="00EF69A4" w:rsidRPr="00EC4FBC" w:rsidRDefault="00EF69A4" w:rsidP="0004314E">
            <w:pPr>
              <w:jc w:val="center"/>
              <w:rPr>
                <w:b/>
              </w:rPr>
            </w:pPr>
            <w:r>
              <w:rPr>
                <w:b/>
              </w:rPr>
              <w:t>T/M BAN THƯỜNG VỤ</w:t>
            </w:r>
          </w:p>
        </w:tc>
      </w:tr>
      <w:tr w:rsidR="00EF69A4" w:rsidTr="0004314E">
        <w:trPr>
          <w:trHeight w:val="2077"/>
        </w:trPr>
        <w:tc>
          <w:tcPr>
            <w:tcW w:w="3936" w:type="dxa"/>
          </w:tcPr>
          <w:p w:rsidR="00EF69A4" w:rsidRPr="009F4078" w:rsidRDefault="00EF69A4" w:rsidP="0004314E">
            <w:pPr>
              <w:jc w:val="both"/>
              <w:rPr>
                <w:sz w:val="24"/>
                <w:szCs w:val="24"/>
              </w:rPr>
            </w:pPr>
            <w:r>
              <w:rPr>
                <w:sz w:val="24"/>
                <w:szCs w:val="24"/>
              </w:rPr>
              <w:t>- Ban Dân vận Huyện ủy;</w:t>
            </w:r>
          </w:p>
          <w:p w:rsidR="00EF69A4" w:rsidRDefault="00EF69A4" w:rsidP="0004314E">
            <w:pPr>
              <w:jc w:val="both"/>
              <w:rPr>
                <w:sz w:val="24"/>
                <w:szCs w:val="24"/>
              </w:rPr>
            </w:pPr>
            <w:r>
              <w:rPr>
                <w:sz w:val="24"/>
                <w:szCs w:val="24"/>
              </w:rPr>
              <w:t>- Các đồng chí trong Đảng ủy;</w:t>
            </w:r>
          </w:p>
          <w:p w:rsidR="00EF69A4" w:rsidRDefault="00EF69A4" w:rsidP="0004314E">
            <w:pPr>
              <w:jc w:val="both"/>
              <w:rPr>
                <w:sz w:val="24"/>
                <w:szCs w:val="24"/>
              </w:rPr>
            </w:pPr>
            <w:r>
              <w:rPr>
                <w:sz w:val="24"/>
                <w:szCs w:val="24"/>
              </w:rPr>
              <w:t>- Hội cựu chiến binh xã;</w:t>
            </w:r>
          </w:p>
          <w:p w:rsidR="00EF69A4" w:rsidRPr="009F4078" w:rsidRDefault="00EF69A4" w:rsidP="0004314E">
            <w:pPr>
              <w:jc w:val="both"/>
              <w:rPr>
                <w:sz w:val="24"/>
                <w:szCs w:val="24"/>
              </w:rPr>
            </w:pPr>
            <w:r>
              <w:rPr>
                <w:sz w:val="24"/>
                <w:szCs w:val="24"/>
              </w:rPr>
              <w:t>- Bí thư chi bộ trực thuộc ĐU;</w:t>
            </w:r>
          </w:p>
          <w:p w:rsidR="00EF69A4" w:rsidRPr="009F4078" w:rsidRDefault="00EF69A4" w:rsidP="0004314E">
            <w:pPr>
              <w:jc w:val="both"/>
              <w:rPr>
                <w:sz w:val="24"/>
                <w:szCs w:val="24"/>
              </w:rPr>
            </w:pPr>
            <w:r w:rsidRPr="009F4078">
              <w:rPr>
                <w:sz w:val="24"/>
                <w:szCs w:val="24"/>
              </w:rPr>
              <w:t>- Lưu: VT</w:t>
            </w:r>
            <w:r>
              <w:rPr>
                <w:sz w:val="24"/>
                <w:szCs w:val="24"/>
              </w:rPr>
              <w:t>,28b.</w:t>
            </w:r>
          </w:p>
        </w:tc>
        <w:tc>
          <w:tcPr>
            <w:tcW w:w="567" w:type="dxa"/>
          </w:tcPr>
          <w:p w:rsidR="00EF69A4" w:rsidRDefault="00EF69A4" w:rsidP="0004314E">
            <w:pPr>
              <w:jc w:val="both"/>
            </w:pPr>
          </w:p>
        </w:tc>
        <w:tc>
          <w:tcPr>
            <w:tcW w:w="4394" w:type="dxa"/>
          </w:tcPr>
          <w:p w:rsidR="00EF69A4" w:rsidRPr="00610434" w:rsidRDefault="00EF69A4" w:rsidP="0004314E">
            <w:pPr>
              <w:jc w:val="center"/>
            </w:pPr>
            <w:r w:rsidRPr="00610434">
              <w:t>PHÓ BÍ THƯ</w:t>
            </w:r>
          </w:p>
          <w:p w:rsidR="006C32AC" w:rsidRDefault="0015387D" w:rsidP="0015387D">
            <w:pPr>
              <w:jc w:val="center"/>
              <w:rPr>
                <w:b/>
              </w:rPr>
            </w:pPr>
            <w:r>
              <w:rPr>
                <w:b/>
              </w:rPr>
              <w:t>Đã ký</w:t>
            </w:r>
            <w:bookmarkStart w:id="0" w:name="_GoBack"/>
            <w:bookmarkEnd w:id="0"/>
          </w:p>
          <w:p w:rsidR="00EF69A4" w:rsidRPr="00EC4FBC" w:rsidRDefault="00EF69A4" w:rsidP="0004314E">
            <w:pPr>
              <w:jc w:val="center"/>
              <w:rPr>
                <w:b/>
              </w:rPr>
            </w:pPr>
            <w:r>
              <w:rPr>
                <w:b/>
              </w:rPr>
              <w:t>Phạm Thanh Diễn</w:t>
            </w:r>
          </w:p>
        </w:tc>
      </w:tr>
    </w:tbl>
    <w:p w:rsidR="00EF69A4" w:rsidRDefault="00EF69A4" w:rsidP="00983FF8">
      <w:pPr>
        <w:spacing w:before="120" w:after="120" w:line="320" w:lineRule="exact"/>
        <w:jc w:val="both"/>
      </w:pPr>
    </w:p>
    <w:p w:rsidR="0072273C" w:rsidRDefault="0072273C" w:rsidP="00983FF8">
      <w:pPr>
        <w:spacing w:before="120" w:after="120" w:line="320" w:lineRule="exact"/>
        <w:jc w:val="both"/>
      </w:pPr>
    </w:p>
    <w:p w:rsidR="00D94ECF" w:rsidRDefault="00D94ECF" w:rsidP="00983FF8">
      <w:pPr>
        <w:spacing w:before="120" w:after="120" w:line="320" w:lineRule="exact"/>
        <w:jc w:val="both"/>
      </w:pPr>
    </w:p>
    <w:sectPr w:rsidR="00D94ECF" w:rsidSect="00747192">
      <w:footerReference w:type="default" r:id="rId7"/>
      <w:pgSz w:w="11907" w:h="16839" w:code="9"/>
      <w:pgMar w:top="1418" w:right="1134" w:bottom="1304" w:left="198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315" w:rsidRDefault="00305315" w:rsidP="00305315">
      <w:pPr>
        <w:spacing w:after="0" w:line="240" w:lineRule="auto"/>
      </w:pPr>
      <w:r>
        <w:separator/>
      </w:r>
    </w:p>
  </w:endnote>
  <w:endnote w:type="continuationSeparator" w:id="0">
    <w:p w:rsidR="00305315" w:rsidRDefault="00305315" w:rsidP="00305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9192"/>
      <w:docPartObj>
        <w:docPartGallery w:val="Page Numbers (Bottom of Page)"/>
        <w:docPartUnique/>
      </w:docPartObj>
    </w:sdtPr>
    <w:sdtEndPr/>
    <w:sdtContent>
      <w:p w:rsidR="00305315" w:rsidRDefault="0015387D" w:rsidP="003053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05315" w:rsidRDefault="003053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315" w:rsidRDefault="00305315" w:rsidP="00305315">
      <w:pPr>
        <w:spacing w:after="0" w:line="240" w:lineRule="auto"/>
      </w:pPr>
      <w:r>
        <w:separator/>
      </w:r>
    </w:p>
  </w:footnote>
  <w:footnote w:type="continuationSeparator" w:id="0">
    <w:p w:rsidR="00305315" w:rsidRDefault="00305315" w:rsidP="003053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084B"/>
    <w:rsid w:val="000407BC"/>
    <w:rsid w:val="00044414"/>
    <w:rsid w:val="00086E2A"/>
    <w:rsid w:val="00100594"/>
    <w:rsid w:val="0015387D"/>
    <w:rsid w:val="00157C6C"/>
    <w:rsid w:val="002D224A"/>
    <w:rsid w:val="00305315"/>
    <w:rsid w:val="0031527B"/>
    <w:rsid w:val="00371D0E"/>
    <w:rsid w:val="004669F2"/>
    <w:rsid w:val="00477D15"/>
    <w:rsid w:val="005C4F44"/>
    <w:rsid w:val="005F084B"/>
    <w:rsid w:val="006B3C2D"/>
    <w:rsid w:val="006C32AC"/>
    <w:rsid w:val="00700FDF"/>
    <w:rsid w:val="0072273C"/>
    <w:rsid w:val="00747192"/>
    <w:rsid w:val="007671F6"/>
    <w:rsid w:val="007970A5"/>
    <w:rsid w:val="007D3A4D"/>
    <w:rsid w:val="00866DF6"/>
    <w:rsid w:val="00872040"/>
    <w:rsid w:val="00880CBB"/>
    <w:rsid w:val="00983FF8"/>
    <w:rsid w:val="00A93529"/>
    <w:rsid w:val="00B12C09"/>
    <w:rsid w:val="00BE34EE"/>
    <w:rsid w:val="00C3604A"/>
    <w:rsid w:val="00D94ECF"/>
    <w:rsid w:val="00DA5BAA"/>
    <w:rsid w:val="00DD0036"/>
    <w:rsid w:val="00E5153A"/>
    <w:rsid w:val="00EF69A4"/>
    <w:rsid w:val="00FA0916"/>
    <w:rsid w:val="00FF4D5F"/>
    <w:rsid w:val="00FF6C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84B"/>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084B"/>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A0916"/>
    <w:pPr>
      <w:ind w:left="720"/>
      <w:contextualSpacing/>
    </w:pPr>
  </w:style>
  <w:style w:type="paragraph" w:styleId="Header">
    <w:name w:val="header"/>
    <w:basedOn w:val="Normal"/>
    <w:link w:val="HeaderChar"/>
    <w:uiPriority w:val="99"/>
    <w:semiHidden/>
    <w:unhideWhenUsed/>
    <w:rsid w:val="003053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5315"/>
    <w:rPr>
      <w:rFonts w:ascii="Times New Roman" w:hAnsi="Times New Roman"/>
      <w:sz w:val="28"/>
    </w:rPr>
  </w:style>
  <w:style w:type="paragraph" w:styleId="Footer">
    <w:name w:val="footer"/>
    <w:basedOn w:val="Normal"/>
    <w:link w:val="FooterChar"/>
    <w:uiPriority w:val="99"/>
    <w:unhideWhenUsed/>
    <w:rsid w:val="00305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315"/>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84B"/>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084B"/>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A0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27</cp:revision>
  <cp:lastPrinted>2017-04-04T00:05:00Z</cp:lastPrinted>
  <dcterms:created xsi:type="dcterms:W3CDTF">2017-03-07T08:24:00Z</dcterms:created>
  <dcterms:modified xsi:type="dcterms:W3CDTF">2017-04-04T00:05:00Z</dcterms:modified>
</cp:coreProperties>
</file>