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7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76"/>
        <w:gridCol w:w="273"/>
        <w:gridCol w:w="4688"/>
      </w:tblGrid>
      <w:tr w:rsidR="00DE785E" w:rsidTr="00D328C6">
        <w:trPr>
          <w:trHeight w:val="939"/>
        </w:trPr>
        <w:tc>
          <w:tcPr>
            <w:tcW w:w="4776" w:type="dxa"/>
          </w:tcPr>
          <w:p w:rsidR="00DE785E" w:rsidRPr="00D328C6" w:rsidRDefault="00DE785E" w:rsidP="00C34C00">
            <w:pPr>
              <w:jc w:val="center"/>
              <w:rPr>
                <w:b/>
                <w:szCs w:val="28"/>
              </w:rPr>
            </w:pPr>
            <w:r w:rsidRPr="00D328C6">
              <w:rPr>
                <w:b/>
                <w:szCs w:val="28"/>
              </w:rPr>
              <w:t>ĐẢNG BỘ HUYỆN GIỒNG TRÔM</w:t>
            </w:r>
          </w:p>
          <w:p w:rsidR="00DE785E" w:rsidRPr="00D328C6" w:rsidRDefault="00DE785E" w:rsidP="00C34C00">
            <w:pPr>
              <w:jc w:val="center"/>
              <w:rPr>
                <w:b/>
                <w:szCs w:val="28"/>
              </w:rPr>
            </w:pPr>
            <w:r w:rsidRPr="00D328C6">
              <w:rPr>
                <w:b/>
                <w:szCs w:val="28"/>
              </w:rPr>
              <w:t>ĐẢNG ỦY XÃ MỸ</w:t>
            </w:r>
            <w:r w:rsidR="00D328C6">
              <w:rPr>
                <w:b/>
                <w:szCs w:val="28"/>
              </w:rPr>
              <w:t xml:space="preserve"> THẠNH</w:t>
            </w:r>
          </w:p>
          <w:p w:rsidR="00DE785E" w:rsidRPr="002743CD" w:rsidRDefault="00DE785E" w:rsidP="00C34C00">
            <w:pPr>
              <w:jc w:val="center"/>
              <w:rPr>
                <w:b/>
                <w:sz w:val="26"/>
              </w:rPr>
            </w:pPr>
            <w:r>
              <w:rPr>
                <w:b/>
                <w:sz w:val="26"/>
              </w:rPr>
              <w:t>*</w:t>
            </w:r>
          </w:p>
        </w:tc>
        <w:tc>
          <w:tcPr>
            <w:tcW w:w="273" w:type="dxa"/>
          </w:tcPr>
          <w:p w:rsidR="00DE785E" w:rsidRDefault="00DE785E" w:rsidP="00C34C00">
            <w:pPr>
              <w:jc w:val="both"/>
            </w:pPr>
          </w:p>
        </w:tc>
        <w:tc>
          <w:tcPr>
            <w:tcW w:w="4688" w:type="dxa"/>
          </w:tcPr>
          <w:p w:rsidR="00DE785E" w:rsidRDefault="00DE785E" w:rsidP="00C34C00">
            <w:pPr>
              <w:jc w:val="center"/>
              <w:rPr>
                <w:b/>
                <w:szCs w:val="28"/>
                <w:u w:val="single"/>
              </w:rPr>
            </w:pPr>
            <w:r w:rsidRPr="00DE785E">
              <w:rPr>
                <w:b/>
                <w:szCs w:val="28"/>
                <w:u w:val="single"/>
              </w:rPr>
              <w:t>ĐẢNG CỘNG SẢN VIỆT NAM</w:t>
            </w:r>
          </w:p>
          <w:p w:rsidR="00DE785E" w:rsidRPr="00D328C6" w:rsidRDefault="00DE785E" w:rsidP="00C34C00">
            <w:pPr>
              <w:jc w:val="center"/>
              <w:rPr>
                <w:i/>
                <w:szCs w:val="28"/>
              </w:rPr>
            </w:pPr>
            <w:r w:rsidRPr="00D328C6">
              <w:rPr>
                <w:i/>
                <w:szCs w:val="28"/>
              </w:rPr>
              <w:t>Mỹ Thạnh, ngày 19 tháng 9 năm 2016</w:t>
            </w:r>
          </w:p>
        </w:tc>
      </w:tr>
      <w:tr w:rsidR="00DE785E" w:rsidTr="00D328C6">
        <w:trPr>
          <w:trHeight w:val="328"/>
        </w:trPr>
        <w:tc>
          <w:tcPr>
            <w:tcW w:w="4776" w:type="dxa"/>
          </w:tcPr>
          <w:p w:rsidR="00DE785E" w:rsidRPr="002743CD" w:rsidRDefault="00DE785E" w:rsidP="00C34C00">
            <w:pPr>
              <w:jc w:val="center"/>
              <w:rPr>
                <w:sz w:val="26"/>
              </w:rPr>
            </w:pPr>
            <w:r w:rsidRPr="002743CD">
              <w:rPr>
                <w:sz w:val="26"/>
              </w:rPr>
              <w:t>Số</w:t>
            </w:r>
            <w:r w:rsidR="008E4098">
              <w:rPr>
                <w:sz w:val="26"/>
              </w:rPr>
              <w:t xml:space="preserve">: 81 </w:t>
            </w:r>
            <w:r>
              <w:rPr>
                <w:sz w:val="26"/>
              </w:rPr>
              <w:t>CV/ĐU</w:t>
            </w:r>
          </w:p>
        </w:tc>
        <w:tc>
          <w:tcPr>
            <w:tcW w:w="273" w:type="dxa"/>
          </w:tcPr>
          <w:p w:rsidR="00DE785E" w:rsidRDefault="00DE785E" w:rsidP="00C34C00">
            <w:pPr>
              <w:jc w:val="both"/>
            </w:pPr>
          </w:p>
        </w:tc>
        <w:tc>
          <w:tcPr>
            <w:tcW w:w="4688" w:type="dxa"/>
          </w:tcPr>
          <w:p w:rsidR="00DE785E" w:rsidRPr="002743CD" w:rsidRDefault="00DE785E" w:rsidP="00C34C00">
            <w:pPr>
              <w:jc w:val="center"/>
              <w:rPr>
                <w:i/>
              </w:rPr>
            </w:pPr>
          </w:p>
        </w:tc>
      </w:tr>
      <w:tr w:rsidR="00DE785E" w:rsidTr="00D328C6">
        <w:trPr>
          <w:trHeight w:val="939"/>
        </w:trPr>
        <w:tc>
          <w:tcPr>
            <w:tcW w:w="4776" w:type="dxa"/>
          </w:tcPr>
          <w:p w:rsidR="00244BB9" w:rsidRDefault="00DE785E" w:rsidP="00C34C00">
            <w:pPr>
              <w:jc w:val="center"/>
              <w:rPr>
                <w:i/>
                <w:sz w:val="26"/>
              </w:rPr>
            </w:pPr>
            <w:r w:rsidRPr="00ED1FED">
              <w:rPr>
                <w:i/>
                <w:sz w:val="26"/>
              </w:rPr>
              <w:t xml:space="preserve">V/v thực hiện Kết luận 114-KL/TW của </w:t>
            </w:r>
          </w:p>
          <w:p w:rsidR="00DE785E" w:rsidRPr="00ED1FED" w:rsidRDefault="00DE785E" w:rsidP="00C34C00">
            <w:pPr>
              <w:jc w:val="center"/>
              <w:rPr>
                <w:i/>
                <w:sz w:val="26"/>
              </w:rPr>
            </w:pPr>
            <w:r w:rsidRPr="00ED1FED">
              <w:rPr>
                <w:i/>
                <w:sz w:val="26"/>
              </w:rPr>
              <w:t>Ban Bí thư khóa XII</w:t>
            </w:r>
          </w:p>
        </w:tc>
        <w:tc>
          <w:tcPr>
            <w:tcW w:w="273" w:type="dxa"/>
          </w:tcPr>
          <w:p w:rsidR="00DE785E" w:rsidRDefault="00DE785E" w:rsidP="00C34C00">
            <w:pPr>
              <w:jc w:val="both"/>
            </w:pPr>
          </w:p>
        </w:tc>
        <w:tc>
          <w:tcPr>
            <w:tcW w:w="4688" w:type="dxa"/>
          </w:tcPr>
          <w:p w:rsidR="00DE785E" w:rsidRDefault="00DE785E" w:rsidP="00C34C00">
            <w:pPr>
              <w:jc w:val="both"/>
            </w:pPr>
          </w:p>
        </w:tc>
      </w:tr>
    </w:tbl>
    <w:p w:rsidR="00DE785E" w:rsidRDefault="00DE785E" w:rsidP="00DE785E">
      <w:pPr>
        <w:tabs>
          <w:tab w:val="left" w:pos="1650"/>
        </w:tabs>
      </w:pPr>
    </w:p>
    <w:p w:rsidR="00DE785E" w:rsidRDefault="00DE785E" w:rsidP="00ED1FED">
      <w:pPr>
        <w:spacing w:after="0" w:line="240" w:lineRule="auto"/>
      </w:pPr>
      <w:r>
        <w:tab/>
      </w:r>
      <w:r w:rsidR="00ED1FED">
        <w:tab/>
      </w:r>
      <w:r>
        <w:tab/>
        <w:t>Kính gửi:</w:t>
      </w:r>
      <w:r>
        <w:tab/>
        <w:t>- Ủy ban nhân dân xã;</w:t>
      </w:r>
    </w:p>
    <w:p w:rsidR="00DE785E" w:rsidRDefault="00DE785E" w:rsidP="00ED1FED">
      <w:pPr>
        <w:tabs>
          <w:tab w:val="left" w:pos="1650"/>
        </w:tabs>
        <w:spacing w:after="0" w:line="240" w:lineRule="auto"/>
      </w:pPr>
      <w:r>
        <w:tab/>
      </w:r>
      <w:r>
        <w:tab/>
      </w:r>
      <w:r>
        <w:tab/>
      </w:r>
      <w:r>
        <w:tab/>
        <w:t>- Mặt trận Tổ quốc, các đoàn thể xã;</w:t>
      </w:r>
    </w:p>
    <w:p w:rsidR="00DE785E" w:rsidRDefault="00DE785E" w:rsidP="00ED1FED">
      <w:pPr>
        <w:tabs>
          <w:tab w:val="left" w:pos="1650"/>
        </w:tabs>
        <w:spacing w:after="0" w:line="240" w:lineRule="auto"/>
      </w:pPr>
      <w:r>
        <w:tab/>
      </w:r>
      <w:r>
        <w:tab/>
      </w:r>
      <w:r>
        <w:tab/>
      </w:r>
      <w:r>
        <w:tab/>
        <w:t>- Bí thư các Chi bộ trực thuộc Đảng bộ.</w:t>
      </w:r>
    </w:p>
    <w:p w:rsidR="00ED1FED" w:rsidRDefault="00ED1FED" w:rsidP="00ED1FED">
      <w:pPr>
        <w:tabs>
          <w:tab w:val="left" w:pos="1650"/>
        </w:tabs>
        <w:spacing w:after="0" w:line="240" w:lineRule="auto"/>
      </w:pPr>
    </w:p>
    <w:p w:rsidR="00DE785E" w:rsidRDefault="00DE785E" w:rsidP="00DE785E">
      <w:pPr>
        <w:ind w:firstLine="720"/>
        <w:jc w:val="both"/>
      </w:pPr>
      <w:r>
        <w:t>Thực hiện Công văn số 259-CV/HU ngày 15 tháng 9 năm 2016 của Ban Thường vụ Huyện ủy V/v thực hiện Kết luận 114-KL</w:t>
      </w:r>
      <w:r w:rsidR="0046492C">
        <w:t>/TW của Ban Bí thư khóa XII. Ban Thường vụ Đảng ủy xã yêu cầu Ủy ban nhân dân xã, Mặt trận Tổ quốc, các đoàn thể xã, Bí thư Chi bộ trực thuộc Đảng bộ thực hiện tốt một số nhiệm vụ sau:</w:t>
      </w:r>
    </w:p>
    <w:p w:rsidR="0046492C" w:rsidRDefault="0046492C" w:rsidP="0046492C">
      <w:pPr>
        <w:jc w:val="both"/>
      </w:pPr>
      <w:r>
        <w:tab/>
      </w:r>
      <w:r w:rsidRPr="00F11EF2">
        <w:rPr>
          <w:b/>
        </w:rPr>
        <w:t>1.</w:t>
      </w:r>
      <w:r>
        <w:t xml:space="preserve"> Tổ chức triển khai, quán triệt thực hiện nghiêm túc Kết luận số 114-KL/TW của Ban Bí thư gắn với lãnh đạo thực hiện tốt Chương trình hành động số 20-CTr/HU của Huyện ủy và Chương trình hành động số 13-CTr/ĐU của Đảng ủy thực hiện Nghị quyết số 25-NQ/TW của Ban Chấp hành Trung ương khóa XI “về tăng cường và đổi mới sự lãnh đạo của Đảng đối với công tác dân vận trong tình hình mới”. </w:t>
      </w:r>
      <w:r w:rsidR="007720BE">
        <w:t>Mặt trận Tổ quốc và các đoàn thể xã triển khai thực hiện tốt Công văn số</w:t>
      </w:r>
      <w:r w:rsidR="0029628D">
        <w:t xml:space="preserve"> 74</w:t>
      </w:r>
      <w:r w:rsidR="009F22A6">
        <w:t>-CV/ĐU ngày 19 tháng 8</w:t>
      </w:r>
      <w:r w:rsidR="007720BE">
        <w:t xml:space="preserve"> năm 2016 của Đảng ủy về việc triển khai thực hiện Quyết định số 217-QĐ/TW</w:t>
      </w:r>
      <w:r w:rsidR="00815008">
        <w:t xml:space="preserve"> và Quyết định 218-QĐ/TW của Bộ Chính trị quy định giám sát, phản biện xã hội, góp ý xây dựng Đảng, xây dựng Chính quyền của các đoàn thể chính trị xã hội.</w:t>
      </w:r>
    </w:p>
    <w:p w:rsidR="00815008" w:rsidRDefault="00815008" w:rsidP="0046492C">
      <w:pPr>
        <w:jc w:val="both"/>
      </w:pPr>
      <w:r>
        <w:tab/>
      </w:r>
      <w:r w:rsidRPr="00F11EF2">
        <w:rPr>
          <w:b/>
        </w:rPr>
        <w:t>2.</w:t>
      </w:r>
      <w:r>
        <w:t xml:space="preserve"> Ủy ban nhân dân xã căn cứ tình hình thực tế tại địa phương và văn bản chỉ đạo của Ủy ban nhân dân huyện cụ thể hóa thực hiện Kết luận số 114-KL/TW thật sự có hiệu quả, tạo chuyển biến tốt, xác định công tác dân vận là một trong những tiêu chí đánh giá kết quả thực hiện nhiệm vụ chuyên môn, xét thi đua hàng năm đối với cán bộ, công chức, người hoạt động không chuyên trách.</w:t>
      </w:r>
    </w:p>
    <w:p w:rsidR="00815008" w:rsidRDefault="00815008" w:rsidP="0046492C">
      <w:pPr>
        <w:jc w:val="both"/>
      </w:pPr>
      <w:r>
        <w:tab/>
        <w:t xml:space="preserve">- Tiếp tục đẩy mạnh cải cách thủ tục hành chính, công tác rà soát, kiểm soát thủ tục hành chính, tuyên truyền cải cách hành chính; xây dựng quy chế tiếp công dân, giải quyết khiếu nại, tố cáo của nhân dân; thường xuyên bồi dưỡng chuyên môn, nghiệp vụ, kỹ năng về công tác dân vận, theo dõi chấn </w:t>
      </w:r>
      <w:r>
        <w:lastRenderedPageBreak/>
        <w:t>chỉnh phong cách, thái độ làm việc của công chức</w:t>
      </w:r>
      <w:r w:rsidR="0072603F">
        <w:t>, người hoạt động không chuyên trách, ngăn ngừa những biểu hiện tiêu cực, tham nhũng, vô trách nhiệm</w:t>
      </w:r>
      <w:r w:rsidR="00964FAB">
        <w:t>; lãnh đạo Ủy ban nhân dân phải thực hiện tốt công tác tiếp xúc, đối thoại với nhân dân theo quy định; tăng cường tham dự họp tổ nhân dân tự quản để lắng nghe tâm tư, nguyện vọng, kịp thời giải quyết những kiến nghị chính đáng của nhân dân. Tập trung giải quyết đơn, thư khiếu nại, tố cáo, không để vụ việc phức tạp kéo dài gây khiếu nại đông người vượt cấp.</w:t>
      </w:r>
    </w:p>
    <w:p w:rsidR="00964FAB" w:rsidRDefault="00964FAB" w:rsidP="0046492C">
      <w:pPr>
        <w:jc w:val="both"/>
      </w:pPr>
      <w:r>
        <w:tab/>
        <w:t>- Tăng cường giải pháp thực hiện quy chế, chương trình phối hợp hành động với Mặt trận Tổ quốc và các đoàn thể. Tập trung hướng về cũng cố, nâng chất hoạt động các chi, tổ hội, tổ nhân dân tự quản để tuyên truyền, vận động, giải thích, hướng dẫn nhân dân thực hiện tốt các chủ trương của Đảng, chính sách, pháp luật của Nhà nước</w:t>
      </w:r>
      <w:r w:rsidR="00E97F56">
        <w:t>; tổ chức, nâng cao chất lượng các phong trào thi đua yêu nước, phong trào thi đua “Dân vận khéo” gắn với phong trào thi đua “Đồng khởi mới”; vận động, khuyến khích nhân dân tham gia các phong trào hành động cách mạng ở địa phương, định kỳ 6 tháng, năm báo cáo kết quả thực hiện</w:t>
      </w:r>
      <w:r w:rsidR="00DC0E9F">
        <w:t xml:space="preserve"> về Ban Thường vụ Đảng ủ</w:t>
      </w:r>
      <w:r w:rsidR="000229EC">
        <w:t>y (qua đồng chí Trưởng Khối vận thuộc Đảng ủy xã).</w:t>
      </w:r>
    </w:p>
    <w:p w:rsidR="000229EC" w:rsidRDefault="000229EC" w:rsidP="0046492C">
      <w:pPr>
        <w:jc w:val="both"/>
      </w:pPr>
      <w:r>
        <w:tab/>
      </w:r>
      <w:r w:rsidRPr="00F11EF2">
        <w:rPr>
          <w:b/>
        </w:rPr>
        <w:t xml:space="preserve">3. </w:t>
      </w:r>
      <w:r>
        <w:t>Giao đồng chí Trưởng Khối vận chủ trì phối hợp với Ủy ban nhân dân xã kiểm tra, đốn đốc việc thực hiện Kết luận số 114-KL/TW của Ban Bí thư và Công văn này; định kỳ báo cáo kết quả Thường trực Đảng ủy theo dõi chỉ đạo./.</w:t>
      </w:r>
    </w:p>
    <w:tbl>
      <w:tblPr>
        <w:tblStyle w:val="TableGrid"/>
        <w:tblW w:w="88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567"/>
        <w:gridCol w:w="4394"/>
      </w:tblGrid>
      <w:tr w:rsidR="00D328C6" w:rsidTr="00D328C6">
        <w:trPr>
          <w:trHeight w:val="354"/>
        </w:trPr>
        <w:tc>
          <w:tcPr>
            <w:tcW w:w="3936" w:type="dxa"/>
          </w:tcPr>
          <w:p w:rsidR="00D328C6" w:rsidRPr="00D328C6" w:rsidRDefault="00D328C6" w:rsidP="002C401D">
            <w:pPr>
              <w:jc w:val="both"/>
              <w:rPr>
                <w:szCs w:val="28"/>
              </w:rPr>
            </w:pPr>
            <w:r w:rsidRPr="00D328C6">
              <w:rPr>
                <w:szCs w:val="28"/>
                <w:u w:val="single"/>
              </w:rPr>
              <w:t>Nơi nhận:</w:t>
            </w:r>
          </w:p>
        </w:tc>
        <w:tc>
          <w:tcPr>
            <w:tcW w:w="567" w:type="dxa"/>
          </w:tcPr>
          <w:p w:rsidR="00D328C6" w:rsidRDefault="00D328C6" w:rsidP="002C401D">
            <w:pPr>
              <w:jc w:val="both"/>
            </w:pPr>
          </w:p>
        </w:tc>
        <w:tc>
          <w:tcPr>
            <w:tcW w:w="4394" w:type="dxa"/>
          </w:tcPr>
          <w:p w:rsidR="00D328C6" w:rsidRPr="00EC4FBC" w:rsidRDefault="00D328C6" w:rsidP="002C401D">
            <w:pPr>
              <w:jc w:val="center"/>
              <w:rPr>
                <w:b/>
              </w:rPr>
            </w:pPr>
            <w:r>
              <w:rPr>
                <w:b/>
              </w:rPr>
              <w:t>T/M BAN THƯỜNG VỤ</w:t>
            </w:r>
          </w:p>
        </w:tc>
      </w:tr>
      <w:tr w:rsidR="00D328C6" w:rsidTr="00D328C6">
        <w:trPr>
          <w:trHeight w:val="2077"/>
        </w:trPr>
        <w:tc>
          <w:tcPr>
            <w:tcW w:w="3936" w:type="dxa"/>
          </w:tcPr>
          <w:p w:rsidR="00D328C6" w:rsidRPr="009F4078" w:rsidRDefault="00D328C6" w:rsidP="002C401D">
            <w:pPr>
              <w:jc w:val="both"/>
              <w:rPr>
                <w:sz w:val="24"/>
                <w:szCs w:val="24"/>
              </w:rPr>
            </w:pPr>
            <w:r>
              <w:rPr>
                <w:sz w:val="24"/>
                <w:szCs w:val="24"/>
              </w:rPr>
              <w:t>- Ban Dân vận Huyện ủy;</w:t>
            </w:r>
          </w:p>
          <w:p w:rsidR="00D328C6" w:rsidRDefault="00D328C6" w:rsidP="002C401D">
            <w:pPr>
              <w:jc w:val="both"/>
              <w:rPr>
                <w:sz w:val="24"/>
                <w:szCs w:val="24"/>
              </w:rPr>
            </w:pPr>
            <w:r>
              <w:rPr>
                <w:sz w:val="24"/>
                <w:szCs w:val="24"/>
              </w:rPr>
              <w:t>- Các đồng chí trong Đảng ủy;</w:t>
            </w:r>
          </w:p>
          <w:p w:rsidR="00D328C6" w:rsidRDefault="00D328C6" w:rsidP="002C401D">
            <w:pPr>
              <w:jc w:val="both"/>
              <w:rPr>
                <w:sz w:val="24"/>
                <w:szCs w:val="24"/>
              </w:rPr>
            </w:pPr>
            <w:r>
              <w:rPr>
                <w:sz w:val="24"/>
                <w:szCs w:val="24"/>
              </w:rPr>
              <w:t>- Ủy ban nhân dân xã;</w:t>
            </w:r>
          </w:p>
          <w:p w:rsidR="00D328C6" w:rsidRDefault="00D328C6" w:rsidP="002C401D">
            <w:pPr>
              <w:jc w:val="both"/>
              <w:rPr>
                <w:sz w:val="24"/>
                <w:szCs w:val="24"/>
              </w:rPr>
            </w:pPr>
            <w:r>
              <w:rPr>
                <w:sz w:val="24"/>
                <w:szCs w:val="24"/>
              </w:rPr>
              <w:t>- Khối vận; Các đoàn thể xã;</w:t>
            </w:r>
          </w:p>
          <w:p w:rsidR="00D328C6" w:rsidRPr="009F4078" w:rsidRDefault="00D328C6" w:rsidP="002C401D">
            <w:pPr>
              <w:jc w:val="both"/>
              <w:rPr>
                <w:sz w:val="24"/>
                <w:szCs w:val="24"/>
              </w:rPr>
            </w:pPr>
            <w:r>
              <w:rPr>
                <w:sz w:val="24"/>
                <w:szCs w:val="24"/>
              </w:rPr>
              <w:t>- Bí thư chi bộ trực thuộc ĐU;</w:t>
            </w:r>
          </w:p>
          <w:p w:rsidR="00D328C6" w:rsidRPr="009F4078" w:rsidRDefault="00D328C6" w:rsidP="002C401D">
            <w:pPr>
              <w:jc w:val="both"/>
              <w:rPr>
                <w:sz w:val="24"/>
                <w:szCs w:val="24"/>
              </w:rPr>
            </w:pPr>
            <w:r w:rsidRPr="009F4078">
              <w:rPr>
                <w:sz w:val="24"/>
                <w:szCs w:val="24"/>
              </w:rPr>
              <w:t>- Lưu: VT</w:t>
            </w:r>
            <w:r w:rsidR="0043673B">
              <w:rPr>
                <w:sz w:val="24"/>
                <w:szCs w:val="24"/>
              </w:rPr>
              <w:t>,28b.</w:t>
            </w:r>
          </w:p>
        </w:tc>
        <w:tc>
          <w:tcPr>
            <w:tcW w:w="567" w:type="dxa"/>
          </w:tcPr>
          <w:p w:rsidR="00D328C6" w:rsidRDefault="00D328C6" w:rsidP="002C401D">
            <w:pPr>
              <w:jc w:val="both"/>
            </w:pPr>
          </w:p>
        </w:tc>
        <w:tc>
          <w:tcPr>
            <w:tcW w:w="4394" w:type="dxa"/>
          </w:tcPr>
          <w:p w:rsidR="00D328C6" w:rsidRPr="00610434" w:rsidRDefault="00D328C6" w:rsidP="002C401D">
            <w:pPr>
              <w:jc w:val="center"/>
            </w:pPr>
            <w:r w:rsidRPr="00610434">
              <w:t>PHÓ BÍ THƯ</w:t>
            </w:r>
          </w:p>
          <w:p w:rsidR="00D328C6" w:rsidRPr="00EC4FBC" w:rsidRDefault="007F12BE" w:rsidP="007F12BE">
            <w:pPr>
              <w:jc w:val="center"/>
              <w:rPr>
                <w:b/>
              </w:rPr>
            </w:pPr>
            <w:r>
              <w:rPr>
                <w:b/>
              </w:rPr>
              <w:t>Đã ký</w:t>
            </w:r>
            <w:bookmarkStart w:id="0" w:name="_GoBack"/>
            <w:bookmarkEnd w:id="0"/>
          </w:p>
          <w:p w:rsidR="00D328C6" w:rsidRPr="00EC4FBC" w:rsidRDefault="00D328C6" w:rsidP="002C401D">
            <w:pPr>
              <w:jc w:val="center"/>
              <w:rPr>
                <w:b/>
              </w:rPr>
            </w:pPr>
            <w:r>
              <w:rPr>
                <w:b/>
              </w:rPr>
              <w:t>Phạm Thanh Diễn</w:t>
            </w:r>
          </w:p>
        </w:tc>
      </w:tr>
    </w:tbl>
    <w:p w:rsidR="00D328C6" w:rsidRPr="00DE785E" w:rsidRDefault="00D328C6" w:rsidP="0046492C">
      <w:pPr>
        <w:jc w:val="both"/>
      </w:pPr>
    </w:p>
    <w:sectPr w:rsidR="00D328C6" w:rsidRPr="00DE785E" w:rsidSect="00612926">
      <w:footerReference w:type="default" r:id="rId7"/>
      <w:pgSz w:w="11907" w:h="16839" w:code="9"/>
      <w:pgMar w:top="1418" w:right="1134" w:bottom="1304" w:left="1985"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2A7C" w:rsidRDefault="00732A7C" w:rsidP="00D328C6">
      <w:pPr>
        <w:spacing w:after="0" w:line="240" w:lineRule="auto"/>
      </w:pPr>
      <w:r>
        <w:separator/>
      </w:r>
    </w:p>
  </w:endnote>
  <w:endnote w:type="continuationSeparator" w:id="0">
    <w:p w:rsidR="00732A7C" w:rsidRDefault="00732A7C" w:rsidP="00D328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8402"/>
      <w:docPartObj>
        <w:docPartGallery w:val="Page Numbers (Bottom of Page)"/>
        <w:docPartUnique/>
      </w:docPartObj>
    </w:sdtPr>
    <w:sdtEndPr/>
    <w:sdtContent>
      <w:p w:rsidR="00B93987" w:rsidRDefault="008E4098" w:rsidP="00B93987">
        <w:pPr>
          <w:pStyle w:val="Footer"/>
          <w:jc w:val="center"/>
        </w:pPr>
        <w:r>
          <w:fldChar w:fldCharType="begin"/>
        </w:r>
        <w:r>
          <w:instrText xml:space="preserve"> PAGE   \* MERGEFORMAT </w:instrText>
        </w:r>
        <w:r>
          <w:fldChar w:fldCharType="separate"/>
        </w:r>
        <w:r w:rsidR="007F12BE">
          <w:rPr>
            <w:noProof/>
          </w:rPr>
          <w:t>2</w:t>
        </w:r>
        <w:r>
          <w:rPr>
            <w:noProof/>
          </w:rPr>
          <w:fldChar w:fldCharType="end"/>
        </w:r>
      </w:p>
    </w:sdtContent>
  </w:sdt>
  <w:p w:rsidR="00D328C6" w:rsidRDefault="00D328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2A7C" w:rsidRDefault="00732A7C" w:rsidP="00D328C6">
      <w:pPr>
        <w:spacing w:after="0" w:line="240" w:lineRule="auto"/>
      </w:pPr>
      <w:r>
        <w:separator/>
      </w:r>
    </w:p>
  </w:footnote>
  <w:footnote w:type="continuationSeparator" w:id="0">
    <w:p w:rsidR="00732A7C" w:rsidRDefault="00732A7C" w:rsidP="00D328C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E785E"/>
    <w:rsid w:val="000229EC"/>
    <w:rsid w:val="001D503F"/>
    <w:rsid w:val="00244BB9"/>
    <w:rsid w:val="0029628D"/>
    <w:rsid w:val="0043673B"/>
    <w:rsid w:val="00457721"/>
    <w:rsid w:val="0046492C"/>
    <w:rsid w:val="0052559E"/>
    <w:rsid w:val="00612926"/>
    <w:rsid w:val="0072603F"/>
    <w:rsid w:val="00732A7C"/>
    <w:rsid w:val="007720BE"/>
    <w:rsid w:val="007F12BE"/>
    <w:rsid w:val="00815008"/>
    <w:rsid w:val="008E4098"/>
    <w:rsid w:val="00964FAB"/>
    <w:rsid w:val="009A4C5E"/>
    <w:rsid w:val="009F22A6"/>
    <w:rsid w:val="00B93987"/>
    <w:rsid w:val="00BD1B9F"/>
    <w:rsid w:val="00D328C6"/>
    <w:rsid w:val="00DC0E9F"/>
    <w:rsid w:val="00DE785E"/>
    <w:rsid w:val="00E97F56"/>
    <w:rsid w:val="00ED1FED"/>
    <w:rsid w:val="00F11EF2"/>
    <w:rsid w:val="00FA05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8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E785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DE785E"/>
    <w:pPr>
      <w:ind w:left="720"/>
      <w:contextualSpacing/>
    </w:pPr>
  </w:style>
  <w:style w:type="paragraph" w:styleId="Header">
    <w:name w:val="header"/>
    <w:basedOn w:val="Normal"/>
    <w:link w:val="HeaderChar"/>
    <w:uiPriority w:val="99"/>
    <w:unhideWhenUsed/>
    <w:rsid w:val="00D328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28C6"/>
  </w:style>
  <w:style w:type="paragraph" w:styleId="Footer">
    <w:name w:val="footer"/>
    <w:basedOn w:val="Normal"/>
    <w:link w:val="FooterChar"/>
    <w:uiPriority w:val="99"/>
    <w:unhideWhenUsed/>
    <w:rsid w:val="00D328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28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200</TotalTime>
  <Pages>2</Pages>
  <Words>541</Words>
  <Characters>3084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TTDT</dc:creator>
  <cp:lastModifiedBy>AutoBVT</cp:lastModifiedBy>
  <cp:revision>18</cp:revision>
  <cp:lastPrinted>2016-09-19T06:15:00Z</cp:lastPrinted>
  <dcterms:created xsi:type="dcterms:W3CDTF">2016-09-16T12:34:00Z</dcterms:created>
  <dcterms:modified xsi:type="dcterms:W3CDTF">2017-03-16T06:24:00Z</dcterms:modified>
</cp:coreProperties>
</file>