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6"/>
        <w:gridCol w:w="273"/>
        <w:gridCol w:w="4688"/>
      </w:tblGrid>
      <w:tr w:rsidR="00F137D0" w:rsidTr="00EC6718">
        <w:trPr>
          <w:trHeight w:val="939"/>
        </w:trPr>
        <w:tc>
          <w:tcPr>
            <w:tcW w:w="4776" w:type="dxa"/>
          </w:tcPr>
          <w:p w:rsidR="00F137D0" w:rsidRPr="004D205F" w:rsidRDefault="00F137D0" w:rsidP="00EC6718">
            <w:pPr>
              <w:jc w:val="center"/>
              <w:rPr>
                <w:szCs w:val="28"/>
              </w:rPr>
            </w:pPr>
            <w:r w:rsidRPr="004D205F">
              <w:rPr>
                <w:szCs w:val="28"/>
              </w:rPr>
              <w:t>ĐẢNG BỘ HUYỆN GIỒNG TRÔM</w:t>
            </w:r>
          </w:p>
          <w:p w:rsidR="00F137D0" w:rsidRPr="004D205F" w:rsidRDefault="00F137D0" w:rsidP="00EC6718">
            <w:pPr>
              <w:jc w:val="center"/>
              <w:rPr>
                <w:b/>
                <w:szCs w:val="28"/>
              </w:rPr>
            </w:pPr>
            <w:r w:rsidRPr="004D205F">
              <w:rPr>
                <w:b/>
                <w:szCs w:val="28"/>
              </w:rPr>
              <w:t>ĐẢNG ỦY XÃ MỸ THẠNH</w:t>
            </w:r>
          </w:p>
          <w:p w:rsidR="00F137D0" w:rsidRPr="002743CD" w:rsidRDefault="00F137D0" w:rsidP="00EC6718">
            <w:pPr>
              <w:jc w:val="center"/>
              <w:rPr>
                <w:b/>
                <w:sz w:val="26"/>
              </w:rPr>
            </w:pPr>
            <w:r>
              <w:rPr>
                <w:b/>
                <w:sz w:val="26"/>
              </w:rPr>
              <w:t>*</w:t>
            </w:r>
          </w:p>
        </w:tc>
        <w:tc>
          <w:tcPr>
            <w:tcW w:w="273" w:type="dxa"/>
          </w:tcPr>
          <w:p w:rsidR="00F137D0" w:rsidRDefault="00F137D0" w:rsidP="00EC6718">
            <w:pPr>
              <w:jc w:val="both"/>
            </w:pPr>
          </w:p>
        </w:tc>
        <w:tc>
          <w:tcPr>
            <w:tcW w:w="4688" w:type="dxa"/>
          </w:tcPr>
          <w:p w:rsidR="00F137D0" w:rsidRPr="00AB4BC1" w:rsidRDefault="00F137D0" w:rsidP="00EC6718">
            <w:pPr>
              <w:jc w:val="center"/>
              <w:rPr>
                <w:b/>
                <w:sz w:val="30"/>
                <w:szCs w:val="28"/>
              </w:rPr>
            </w:pPr>
            <w:r w:rsidRPr="00AB4BC1">
              <w:rPr>
                <w:b/>
                <w:sz w:val="30"/>
                <w:szCs w:val="28"/>
              </w:rPr>
              <w:t>ĐẢNG CỘNG SẢN VIỆT NAM</w:t>
            </w:r>
          </w:p>
          <w:p w:rsidR="00F137D0" w:rsidRDefault="00F137D0" w:rsidP="00EC6718">
            <w:pPr>
              <w:jc w:val="center"/>
              <w:rPr>
                <w:i/>
              </w:rPr>
            </w:pPr>
            <w:r>
              <w:rPr>
                <w:i/>
                <w:noProof/>
              </w:rPr>
              <mc:AlternateContent>
                <mc:Choice Requires="wps">
                  <w:drawing>
                    <wp:anchor distT="0" distB="0" distL="114300" distR="114300" simplePos="0" relativeHeight="251659264" behindDoc="0" locked="0" layoutInCell="1" allowOverlap="1" wp14:anchorId="4D90EAA0" wp14:editId="4B85D969">
                      <wp:simplePos x="0" y="0"/>
                      <wp:positionH relativeFrom="column">
                        <wp:posOffset>161925</wp:posOffset>
                      </wp:positionH>
                      <wp:positionV relativeFrom="paragraph">
                        <wp:posOffset>3810</wp:posOffset>
                      </wp:positionV>
                      <wp:extent cx="2552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pt" to="21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" strokecolor="#4579b8 [3044]"/>
                  </w:pict>
                </mc:Fallback>
              </mc:AlternateContent>
            </w:r>
          </w:p>
          <w:p w:rsidR="00F137D0" w:rsidRPr="00B60EBC" w:rsidRDefault="00F137D0" w:rsidP="00EC6718">
            <w:pPr>
              <w:jc w:val="center"/>
              <w:rPr>
                <w:b/>
                <w:szCs w:val="28"/>
                <w:u w:val="single"/>
              </w:rPr>
            </w:pPr>
            <w:r w:rsidRPr="002743CD">
              <w:rPr>
                <w:i/>
              </w:rPr>
              <w:t>Mỹ Thạ</w:t>
            </w:r>
            <w:r w:rsidR="00FA0C8A">
              <w:rPr>
                <w:i/>
              </w:rPr>
              <w:t>nh, ngày 12</w:t>
            </w:r>
            <w:r>
              <w:rPr>
                <w:i/>
              </w:rPr>
              <w:t xml:space="preserve"> tháng 3 năm 2020</w:t>
            </w:r>
          </w:p>
        </w:tc>
      </w:tr>
      <w:tr w:rsidR="00F137D0" w:rsidTr="00EC6718">
        <w:trPr>
          <w:trHeight w:val="328"/>
        </w:trPr>
        <w:tc>
          <w:tcPr>
            <w:tcW w:w="4776" w:type="dxa"/>
          </w:tcPr>
          <w:p w:rsidR="00F137D0" w:rsidRPr="004D205F" w:rsidRDefault="00F137D0" w:rsidP="00EC6718">
            <w:pPr>
              <w:jc w:val="center"/>
              <w:rPr>
                <w:szCs w:val="28"/>
              </w:rPr>
            </w:pPr>
            <w:r w:rsidRPr="004D205F">
              <w:rPr>
                <w:szCs w:val="28"/>
              </w:rPr>
              <w:t>Số</w:t>
            </w:r>
            <w:r>
              <w:rPr>
                <w:szCs w:val="28"/>
              </w:rPr>
              <w:t xml:space="preserve"> </w:t>
            </w:r>
            <w:r w:rsidR="00404EAB">
              <w:rPr>
                <w:szCs w:val="28"/>
              </w:rPr>
              <w:t>283</w:t>
            </w:r>
            <w:r w:rsidRPr="004D205F">
              <w:rPr>
                <w:szCs w:val="28"/>
              </w:rPr>
              <w:t>-CV/ĐU</w:t>
            </w:r>
          </w:p>
        </w:tc>
        <w:tc>
          <w:tcPr>
            <w:tcW w:w="273" w:type="dxa"/>
          </w:tcPr>
          <w:p w:rsidR="00F137D0" w:rsidRDefault="00F137D0" w:rsidP="00EC6718">
            <w:pPr>
              <w:jc w:val="both"/>
            </w:pPr>
          </w:p>
        </w:tc>
        <w:tc>
          <w:tcPr>
            <w:tcW w:w="4688" w:type="dxa"/>
          </w:tcPr>
          <w:p w:rsidR="00F137D0" w:rsidRPr="002743CD" w:rsidRDefault="00F137D0" w:rsidP="00EC6718">
            <w:pPr>
              <w:jc w:val="center"/>
              <w:rPr>
                <w:i/>
              </w:rPr>
            </w:pPr>
          </w:p>
        </w:tc>
      </w:tr>
      <w:tr w:rsidR="00F137D0" w:rsidTr="00EC6718">
        <w:trPr>
          <w:trHeight w:val="328"/>
        </w:trPr>
        <w:tc>
          <w:tcPr>
            <w:tcW w:w="4776" w:type="dxa"/>
          </w:tcPr>
          <w:p w:rsidR="00F137D0" w:rsidRPr="004D205F" w:rsidRDefault="00523C19" w:rsidP="00523C19">
            <w:pPr>
              <w:jc w:val="center"/>
              <w:rPr>
                <w:i/>
                <w:sz w:val="24"/>
                <w:szCs w:val="24"/>
              </w:rPr>
            </w:pPr>
            <w:r>
              <w:rPr>
                <w:i/>
                <w:sz w:val="24"/>
                <w:szCs w:val="24"/>
              </w:rPr>
              <w:t>V/v đánh giá chất lượng sinh hoạt chi bộ</w:t>
            </w:r>
          </w:p>
        </w:tc>
        <w:tc>
          <w:tcPr>
            <w:tcW w:w="273" w:type="dxa"/>
          </w:tcPr>
          <w:p w:rsidR="00F137D0" w:rsidRDefault="00F137D0" w:rsidP="00EC6718">
            <w:pPr>
              <w:jc w:val="both"/>
            </w:pPr>
          </w:p>
        </w:tc>
        <w:tc>
          <w:tcPr>
            <w:tcW w:w="4688" w:type="dxa"/>
          </w:tcPr>
          <w:p w:rsidR="00F137D0" w:rsidRPr="002743CD" w:rsidRDefault="00F137D0" w:rsidP="00EC6718">
            <w:pPr>
              <w:jc w:val="center"/>
              <w:rPr>
                <w:i/>
              </w:rPr>
            </w:pPr>
          </w:p>
        </w:tc>
      </w:tr>
    </w:tbl>
    <w:p w:rsidR="00B8295C" w:rsidRDefault="00B8295C"/>
    <w:tbl>
      <w:tblPr>
        <w:tblStyle w:val="TableGrid"/>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447"/>
      </w:tblGrid>
      <w:tr w:rsidR="00A52BBE" w:rsidTr="00F91CB7">
        <w:trPr>
          <w:trHeight w:val="455"/>
        </w:trPr>
        <w:tc>
          <w:tcPr>
            <w:tcW w:w="4064" w:type="dxa"/>
          </w:tcPr>
          <w:p w:rsidR="00A52BBE" w:rsidRPr="00F91CB7" w:rsidRDefault="00F91CB7" w:rsidP="00F91CB7">
            <w:pPr>
              <w:jc w:val="right"/>
              <w:rPr>
                <w:i/>
              </w:rPr>
            </w:pPr>
            <w:r w:rsidRPr="00F91CB7">
              <w:rPr>
                <w:i/>
              </w:rPr>
              <w:t>Kính g</w:t>
            </w:r>
            <w:r>
              <w:rPr>
                <w:i/>
              </w:rPr>
              <w:t>ửi</w:t>
            </w:r>
            <w:r w:rsidRPr="00F91CB7">
              <w:rPr>
                <w:i/>
              </w:rPr>
              <w:t>:</w:t>
            </w:r>
          </w:p>
        </w:tc>
        <w:tc>
          <w:tcPr>
            <w:tcW w:w="5447" w:type="dxa"/>
          </w:tcPr>
          <w:p w:rsidR="00A52BBE" w:rsidRDefault="00F91CB7">
            <w:r>
              <w:t>- Các đồng chí cấp ủy phụ trách chi bộ;</w:t>
            </w:r>
          </w:p>
        </w:tc>
      </w:tr>
      <w:tr w:rsidR="00F91CB7" w:rsidTr="00F91CB7">
        <w:trPr>
          <w:trHeight w:val="455"/>
        </w:trPr>
        <w:tc>
          <w:tcPr>
            <w:tcW w:w="4064" w:type="dxa"/>
          </w:tcPr>
          <w:p w:rsidR="00F91CB7" w:rsidRDefault="00F91CB7" w:rsidP="00F91CB7">
            <w:pPr>
              <w:jc w:val="right"/>
            </w:pPr>
          </w:p>
        </w:tc>
        <w:tc>
          <w:tcPr>
            <w:tcW w:w="5447" w:type="dxa"/>
          </w:tcPr>
          <w:p w:rsidR="00F91CB7" w:rsidRDefault="00F91CB7">
            <w:r>
              <w:t>- Các chi bộ trực thuộc.</w:t>
            </w:r>
          </w:p>
        </w:tc>
      </w:tr>
    </w:tbl>
    <w:p w:rsidR="00F91CB7" w:rsidRDefault="00F91CB7" w:rsidP="00523C19">
      <w:pPr>
        <w:jc w:val="center"/>
        <w:rPr>
          <w:sz w:val="28"/>
          <w:szCs w:val="28"/>
        </w:rPr>
      </w:pPr>
      <w:r>
        <w:rPr>
          <w:sz w:val="28"/>
          <w:szCs w:val="28"/>
        </w:rPr>
        <w:t>-----</w:t>
      </w:r>
    </w:p>
    <w:p w:rsidR="00F91CB7" w:rsidRDefault="00F91CB7" w:rsidP="00523C19">
      <w:pPr>
        <w:spacing w:before="120" w:after="120" w:line="360" w:lineRule="exact"/>
        <w:jc w:val="both"/>
        <w:rPr>
          <w:sz w:val="28"/>
          <w:szCs w:val="28"/>
        </w:rPr>
      </w:pPr>
      <w:r>
        <w:rPr>
          <w:sz w:val="28"/>
          <w:szCs w:val="28"/>
        </w:rPr>
        <w:tab/>
        <w:t>Ngày 05/11/2018, Ban Thường vụ Tỉnh ủy ban hành Quyết định số 707-QĐ/TU của Ban Thường vụ Tỉnh ủy về Tiêu chí đánh giá chất lượng sinh hoạt chi bộ. Qua hơn 01 năm triển khai thực hiện, nhìn chung chất lượng sinh hoạt ở các chi bộ đã có nhiều chuyển biến tích cực, tinh thần trách nhiệm của</w:t>
      </w:r>
      <w:r w:rsidR="004051C1">
        <w:rPr>
          <w:sz w:val="28"/>
          <w:szCs w:val="28"/>
        </w:rPr>
        <w:t xml:space="preserve"> cấp ủy phụ trách chi bộ, Bí thư các chi bộ đã có sự quan tâm đến việc nâng cao chất lượng sinh hoạt ở từng chi bộ. Tuy nhiên qua tham dự họp chi bộ của Thường trực Đảng ủy ở một số chi bộ, tuy chất lượng sinh hoạt chi bộ có được nâng lên, nhưng chưa toàn diện, chưa thực hiện đầy đủ theo nội dung hướng Hẫn số 16-HD/BTCTU của Ban Tổ chức Tỉnh ủy; có chi bộ tỷ lệ đảng viên còn vắng nhiều, ý thức của một ít đảng viên dự họp chi bộ còn kém; ý kiến tham gia thảo luận còn ít, chưa tạo được không khí sôi nổi trong sinh hoạt chi bộ</w:t>
      </w:r>
      <w:r w:rsidR="00E5058B">
        <w:rPr>
          <w:sz w:val="28"/>
          <w:szCs w:val="28"/>
        </w:rPr>
        <w:t>; công tác phê và tự phê bình còn hạn chế, còn có biểu hiện bệnh thành tích, vĩ hòa vi quý, né tránh, nể nang, ngại va chạm...</w:t>
      </w:r>
      <w:r w:rsidR="00783A56">
        <w:rPr>
          <w:sz w:val="28"/>
          <w:szCs w:val="28"/>
        </w:rPr>
        <w:t>; chưa đánh giá được cụ thể từng đầu việc thực hiện trong tháng; kết luận, phân công của đồng chí Bí thư còn chung chung, chưa cụ thể; vai trò của một ít cấp ủy phụ trách chi bộ thiếu sâu sát, chưa tập trung chỉ đạo chi bộ nâng cao chất lượng sinh hoạt; nhận xét, xếp loại chất lượng sinh hoạt chi bộ chưa đúng theo quy định, có tình trạng nể nang, ngại va chạm, vĩ hòa vi quý</w:t>
      </w:r>
      <w:r w:rsidR="00FA0C8A">
        <w:rPr>
          <w:sz w:val="28"/>
          <w:szCs w:val="28"/>
        </w:rPr>
        <w:t xml:space="preserve"> trong nhận xét, xếp loại chi bộ. Trước tình hình trên để tiếp tục nâng cao chất lượng sinh hoạt chi bộ trong thời gian tới. Ban Thường vụ Đảng ủy yêu cầu các đồng chí cấp ủy phụ trách chi bộ, các chi bộ trực thuộc</w:t>
      </w:r>
      <w:r w:rsidR="00786147">
        <w:rPr>
          <w:sz w:val="28"/>
          <w:szCs w:val="28"/>
        </w:rPr>
        <w:t xml:space="preserve"> thực hiện tốt một số nội dung cụ thể sau:</w:t>
      </w:r>
    </w:p>
    <w:p w:rsidR="006E6AA5" w:rsidRDefault="006E6AA5" w:rsidP="00523C19">
      <w:pPr>
        <w:spacing w:before="120" w:after="120" w:line="360" w:lineRule="exact"/>
        <w:jc w:val="both"/>
        <w:rPr>
          <w:sz w:val="28"/>
          <w:szCs w:val="28"/>
        </w:rPr>
      </w:pPr>
      <w:r>
        <w:rPr>
          <w:sz w:val="28"/>
          <w:szCs w:val="28"/>
        </w:rPr>
        <w:tab/>
        <w:t xml:space="preserve">1. Tiếp tục quán triệt và thực hiện tốt Quyết định số 707-QĐ/TU, ngày 05/11/2018 của Ban Thường vụ Tỉnh ủy ban hành tiêu chí đánh giá chất lượng sinh hoạt chi bộ; Nghị quyết số 02-NQ/TU, ngày 12/4/2016 của Tỉnh ủy về tăng cường xây dựng đảng trong sạch, vững mạnh, nâng cao năng lực lãnh đạo, sức chiến đấu của các tổ chức đảng và chất lượng đội ngũ cán bộ, đảng viên; Hướng dẫn số 16-HD/BTCTU, </w:t>
      </w:r>
      <w:r w:rsidRPr="00272889">
        <w:rPr>
          <w:rFonts w:cs="Times New Roman"/>
          <w:sz w:val="28"/>
          <w:szCs w:val="28"/>
        </w:rPr>
        <w:t xml:space="preserve">ngày 17/4/2019  của Ban Tổ chức Tỉnh ủy về </w:t>
      </w:r>
      <w:r w:rsidRPr="00272889">
        <w:rPr>
          <w:rFonts w:cs="Times New Roman"/>
          <w:i/>
          <w:sz w:val="28"/>
          <w:szCs w:val="28"/>
        </w:rPr>
        <w:t>“nâng cao chất lượng sinh hoat chi bộ”</w:t>
      </w:r>
      <w:r>
        <w:rPr>
          <w:rFonts w:cs="Times New Roman"/>
          <w:sz w:val="28"/>
          <w:szCs w:val="28"/>
        </w:rPr>
        <w:t xml:space="preserve">; Công văn số </w:t>
      </w:r>
      <w:r>
        <w:rPr>
          <w:sz w:val="28"/>
          <w:szCs w:val="28"/>
        </w:rPr>
        <w:t xml:space="preserve"> 240-CV/ĐU, ngày 29/7/2019 của Ban Thường vụ Đảng ủy về việc tập trung nâng cao chất lượng sinh hoạt chi bộ</w:t>
      </w:r>
      <w:r w:rsidR="00523C19">
        <w:rPr>
          <w:sz w:val="28"/>
          <w:szCs w:val="28"/>
        </w:rPr>
        <w:t xml:space="preserve">. Tạo sự chuyển biến mạnh mẽ hơn nữa trong công tác nâng cao chất lượng sinh hoạt ở các chi bộ, đặc biệt là năm 2020 triển khai thực hiện chuyên đề </w:t>
      </w:r>
      <w:r w:rsidR="00523C19" w:rsidRPr="00523C19">
        <w:rPr>
          <w:i/>
          <w:sz w:val="28"/>
          <w:szCs w:val="28"/>
        </w:rPr>
        <w:t>“T</w:t>
      </w:r>
      <w:r w:rsidR="002960FA">
        <w:rPr>
          <w:i/>
          <w:sz w:val="28"/>
          <w:szCs w:val="28"/>
        </w:rPr>
        <w:t>ăng</w:t>
      </w:r>
      <w:r w:rsidR="00523C19" w:rsidRPr="00523C19">
        <w:rPr>
          <w:i/>
          <w:sz w:val="28"/>
          <w:szCs w:val="28"/>
        </w:rPr>
        <w:t xml:space="preserve"> cường khối đại đoàn </w:t>
      </w:r>
      <w:r w:rsidR="00523C19" w:rsidRPr="00523C19">
        <w:rPr>
          <w:i/>
          <w:sz w:val="28"/>
          <w:szCs w:val="28"/>
        </w:rPr>
        <w:lastRenderedPageBreak/>
        <w:t>kết toàn dân tộc; xây dựng đảng và hệ thống chính trị trong sạch vững mạnh theo tư tưởng, đạo đức, phong cách Hồ Minh”</w:t>
      </w:r>
      <w:r w:rsidR="00523C19">
        <w:rPr>
          <w:sz w:val="28"/>
          <w:szCs w:val="28"/>
        </w:rPr>
        <w:t>.</w:t>
      </w:r>
    </w:p>
    <w:p w:rsidR="00523C19" w:rsidRDefault="00523C19" w:rsidP="00F91CB7">
      <w:pPr>
        <w:jc w:val="both"/>
        <w:rPr>
          <w:sz w:val="28"/>
          <w:szCs w:val="28"/>
        </w:rPr>
      </w:pPr>
      <w:r>
        <w:rPr>
          <w:sz w:val="28"/>
          <w:szCs w:val="28"/>
        </w:rPr>
        <w:tab/>
        <w:t>2. Chi ủy các chi bộ trực thuộc phải xem việc nâng cao chất lượng sinh hoạt chi bộ là nhiệm vụ chính trị trọng tâm, xuyên suốt và lâu dài; từ năm 2020 trở đi, nếu chi bộ hoàn thành xuất sắc các nhiệm vụ về kinh tế-xã hội, nhưng chất lượng sinh hoạt chi bộ hàng tháng không đạt loại tố</w:t>
      </w:r>
      <w:r w:rsidR="005A3D61">
        <w:rPr>
          <w:sz w:val="28"/>
          <w:szCs w:val="28"/>
        </w:rPr>
        <w:t xml:space="preserve">t thì không xem xét </w:t>
      </w:r>
      <w:r>
        <w:rPr>
          <w:sz w:val="28"/>
          <w:szCs w:val="28"/>
        </w:rPr>
        <w:t>chi bộ hoàn thành xuất sắc nhiệm vụ</w:t>
      </w:r>
      <w:r w:rsidR="00CD4170">
        <w:rPr>
          <w:sz w:val="28"/>
          <w:szCs w:val="28"/>
        </w:rPr>
        <w:t>.</w:t>
      </w:r>
    </w:p>
    <w:p w:rsidR="00CD4170" w:rsidRDefault="00CD4170" w:rsidP="00F91CB7">
      <w:pPr>
        <w:jc w:val="both"/>
        <w:rPr>
          <w:sz w:val="28"/>
          <w:szCs w:val="28"/>
        </w:rPr>
      </w:pPr>
      <w:r>
        <w:rPr>
          <w:sz w:val="28"/>
          <w:szCs w:val="28"/>
        </w:rPr>
        <w:tab/>
        <w:t xml:space="preserve">3. Việc nhận xét, đánh giá, xếp loại chất lượng sinh hoạt chi bộ của cấp ủy phụ trách chi bộ  phải đúng theo Quyết định 707-QĐ/TU của Ban Thường vụ Tỉnh ủy, khắc phục tình trạng vĩ </w:t>
      </w:r>
      <w:r w:rsidR="002960FA">
        <w:rPr>
          <w:sz w:val="28"/>
          <w:szCs w:val="28"/>
        </w:rPr>
        <w:t xml:space="preserve"> </w:t>
      </w:r>
      <w:r>
        <w:rPr>
          <w:sz w:val="28"/>
          <w:szCs w:val="28"/>
        </w:rPr>
        <w:t xml:space="preserve">hòa vi quý trong nhận xét, đánh giá, xếp loại chất lượng sinh hoạt chi bộ. Hàng tháng các đồng chí cấp ủy báo cáo việc đánh giá xếp loại </w:t>
      </w:r>
      <w:r w:rsidR="00747EB8">
        <w:rPr>
          <w:sz w:val="28"/>
          <w:szCs w:val="28"/>
        </w:rPr>
        <w:t xml:space="preserve">chất lượng sinh hoạt  chi bộ mình phụ trách </w:t>
      </w:r>
      <w:r>
        <w:rPr>
          <w:sz w:val="28"/>
          <w:szCs w:val="28"/>
        </w:rPr>
        <w:t>về</w:t>
      </w:r>
      <w:r w:rsidR="00747EB8">
        <w:rPr>
          <w:sz w:val="28"/>
          <w:szCs w:val="28"/>
        </w:rPr>
        <w:t xml:space="preserve"> B</w:t>
      </w:r>
      <w:r>
        <w:rPr>
          <w:sz w:val="28"/>
          <w:szCs w:val="28"/>
        </w:rPr>
        <w:t>an Thường vụ Đảng ủy (qua đồng chí Nguyễn Ngọc Hằng, cán bộ Văn phòng-Tổ chức Đảng ủy) để tổng hợp báo cáo về Ban Tổ chức Huyện ủy (theo mẫu đính kèm).</w:t>
      </w:r>
    </w:p>
    <w:p w:rsidR="00CD4170" w:rsidRDefault="00CD4170" w:rsidP="00F91CB7">
      <w:pPr>
        <w:jc w:val="both"/>
        <w:rPr>
          <w:sz w:val="28"/>
          <w:szCs w:val="28"/>
        </w:rPr>
      </w:pPr>
      <w:r>
        <w:rPr>
          <w:sz w:val="28"/>
          <w:szCs w:val="28"/>
        </w:rPr>
        <w:tab/>
        <w:t>4. Giao cán bộ Văn phòng-Tổ chức Đảng ủy tổng hợp công tác đánh giá chất lượng sinh hoạt chi bộ vào trong báo cáo hàng tháng của Đảng ủy để theo dõi chỉ đạo.</w:t>
      </w:r>
    </w:p>
    <w:p w:rsidR="00CD4170" w:rsidRDefault="00CD4170" w:rsidP="00F91CB7">
      <w:pPr>
        <w:jc w:val="both"/>
        <w:rPr>
          <w:sz w:val="28"/>
          <w:szCs w:val="28"/>
        </w:rPr>
      </w:pPr>
      <w:r>
        <w:rPr>
          <w:sz w:val="28"/>
          <w:szCs w:val="28"/>
        </w:rPr>
        <w:tab/>
        <w:t>Ban Thường vụ Đảng ủy yêu cầu các đồng chí cấp ủy, các chi bộ trực thuộc thực hiện hiện nghiêm tinh thần chỉ đạo tại Công văn này.</w:t>
      </w: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988"/>
        <w:gridCol w:w="4232"/>
      </w:tblGrid>
      <w:tr w:rsidR="00CD4170" w:rsidTr="009902CA">
        <w:trPr>
          <w:trHeight w:val="322"/>
        </w:trPr>
        <w:tc>
          <w:tcPr>
            <w:tcW w:w="4199" w:type="dxa"/>
          </w:tcPr>
          <w:p w:rsidR="00CD4170" w:rsidRDefault="00CD4170" w:rsidP="00EC6718">
            <w:pPr>
              <w:jc w:val="both"/>
            </w:pPr>
            <w:r w:rsidRPr="002E0519">
              <w:rPr>
                <w:u w:val="single"/>
              </w:rPr>
              <w:t>Nơi nhận</w:t>
            </w:r>
            <w:r>
              <w:t>:</w:t>
            </w:r>
          </w:p>
        </w:tc>
        <w:tc>
          <w:tcPr>
            <w:tcW w:w="988" w:type="dxa"/>
          </w:tcPr>
          <w:p w:rsidR="00CD4170" w:rsidRDefault="00CD4170" w:rsidP="00EC6718">
            <w:pPr>
              <w:jc w:val="both"/>
            </w:pPr>
          </w:p>
        </w:tc>
        <w:tc>
          <w:tcPr>
            <w:tcW w:w="4232" w:type="dxa"/>
          </w:tcPr>
          <w:p w:rsidR="00CD4170" w:rsidRPr="002E0519" w:rsidRDefault="00CD4170" w:rsidP="00EC6718">
            <w:pPr>
              <w:jc w:val="center"/>
              <w:rPr>
                <w:b/>
              </w:rPr>
            </w:pPr>
            <w:r>
              <w:rPr>
                <w:b/>
              </w:rPr>
              <w:t>T/M BAN THƯỜNG VỤ</w:t>
            </w:r>
          </w:p>
        </w:tc>
      </w:tr>
      <w:tr w:rsidR="00CD4170" w:rsidTr="009902CA">
        <w:trPr>
          <w:trHeight w:val="2301"/>
        </w:trPr>
        <w:tc>
          <w:tcPr>
            <w:tcW w:w="4199" w:type="dxa"/>
          </w:tcPr>
          <w:p w:rsidR="00CD4170" w:rsidRDefault="00CD4170" w:rsidP="00EC6718">
            <w:pPr>
              <w:jc w:val="both"/>
              <w:rPr>
                <w:sz w:val="24"/>
                <w:szCs w:val="24"/>
              </w:rPr>
            </w:pPr>
            <w:r w:rsidRPr="002E0519">
              <w:rPr>
                <w:sz w:val="24"/>
                <w:szCs w:val="24"/>
              </w:rPr>
              <w:t xml:space="preserve">- </w:t>
            </w:r>
            <w:r>
              <w:rPr>
                <w:sz w:val="24"/>
                <w:szCs w:val="24"/>
              </w:rPr>
              <w:t>Như trên (thực hiện),</w:t>
            </w:r>
          </w:p>
          <w:p w:rsidR="00CD4170" w:rsidRDefault="00CD4170" w:rsidP="00EC6718">
            <w:pPr>
              <w:jc w:val="both"/>
              <w:rPr>
                <w:sz w:val="24"/>
                <w:szCs w:val="24"/>
              </w:rPr>
            </w:pPr>
            <w:r>
              <w:rPr>
                <w:sz w:val="24"/>
                <w:szCs w:val="24"/>
              </w:rPr>
              <w:t xml:space="preserve">- </w:t>
            </w:r>
            <w:r w:rsidR="009902CA">
              <w:rPr>
                <w:sz w:val="24"/>
                <w:szCs w:val="24"/>
              </w:rPr>
              <w:t>Ban Tổ chức Huyện ủy (báo cáo),</w:t>
            </w:r>
          </w:p>
          <w:p w:rsidR="00CD4170" w:rsidRPr="002E0519" w:rsidRDefault="00CD4170" w:rsidP="00EC6718">
            <w:pPr>
              <w:jc w:val="both"/>
              <w:rPr>
                <w:sz w:val="24"/>
                <w:szCs w:val="24"/>
              </w:rPr>
            </w:pPr>
            <w:r>
              <w:rPr>
                <w:sz w:val="24"/>
                <w:szCs w:val="24"/>
              </w:rPr>
              <w:t>- Lưu Văn phòng Đảng ủy.</w:t>
            </w:r>
          </w:p>
        </w:tc>
        <w:tc>
          <w:tcPr>
            <w:tcW w:w="988" w:type="dxa"/>
          </w:tcPr>
          <w:p w:rsidR="00CD4170" w:rsidRDefault="00CD4170" w:rsidP="00EC6718">
            <w:pPr>
              <w:jc w:val="both"/>
            </w:pPr>
          </w:p>
        </w:tc>
        <w:tc>
          <w:tcPr>
            <w:tcW w:w="4232" w:type="dxa"/>
          </w:tcPr>
          <w:p w:rsidR="00CD4170" w:rsidRPr="00775A2D" w:rsidRDefault="00CD4170" w:rsidP="00EC6718">
            <w:pPr>
              <w:jc w:val="center"/>
            </w:pPr>
            <w:r>
              <w:t xml:space="preserve">PHÓ </w:t>
            </w:r>
            <w:r w:rsidRPr="00775A2D">
              <w:t>BÍ THƯ</w:t>
            </w:r>
          </w:p>
          <w:p w:rsidR="00CD4170" w:rsidRPr="002E0519" w:rsidRDefault="00CD4170" w:rsidP="00EC6718">
            <w:pPr>
              <w:jc w:val="center"/>
              <w:rPr>
                <w:b/>
              </w:rPr>
            </w:pPr>
          </w:p>
          <w:p w:rsidR="00CD4170" w:rsidRPr="002E0519" w:rsidRDefault="00CD4170" w:rsidP="00EC6718">
            <w:pPr>
              <w:jc w:val="center"/>
              <w:rPr>
                <w:b/>
              </w:rPr>
            </w:pPr>
          </w:p>
          <w:p w:rsidR="00747EB8" w:rsidRPr="002E0519" w:rsidRDefault="00747EB8" w:rsidP="00747EB8">
            <w:pPr>
              <w:rPr>
                <w:b/>
              </w:rPr>
            </w:pPr>
            <w:bookmarkStart w:id="0" w:name="_GoBack"/>
            <w:bookmarkEnd w:id="0"/>
          </w:p>
          <w:p w:rsidR="00CD4170" w:rsidRPr="002E0519" w:rsidRDefault="00CD4170" w:rsidP="00EC6718">
            <w:pPr>
              <w:jc w:val="center"/>
              <w:rPr>
                <w:b/>
              </w:rPr>
            </w:pPr>
          </w:p>
          <w:p w:rsidR="00CD4170" w:rsidRPr="002E0519" w:rsidRDefault="00CD4170" w:rsidP="00EC6718">
            <w:pPr>
              <w:jc w:val="center"/>
              <w:rPr>
                <w:b/>
              </w:rPr>
            </w:pPr>
          </w:p>
          <w:p w:rsidR="00CD4170" w:rsidRPr="002E0519" w:rsidRDefault="00CD4170" w:rsidP="00EC6718">
            <w:pPr>
              <w:jc w:val="center"/>
              <w:rPr>
                <w:b/>
              </w:rPr>
            </w:pPr>
            <w:r>
              <w:rPr>
                <w:b/>
              </w:rPr>
              <w:t>Phạm Thanh Diễn</w:t>
            </w:r>
          </w:p>
        </w:tc>
      </w:tr>
    </w:tbl>
    <w:p w:rsidR="00CD4170" w:rsidRPr="00523C19" w:rsidRDefault="00CD4170" w:rsidP="00F91CB7">
      <w:pPr>
        <w:jc w:val="both"/>
        <w:rPr>
          <w:sz w:val="28"/>
          <w:szCs w:val="28"/>
        </w:rPr>
      </w:pPr>
    </w:p>
    <w:sectPr w:rsidR="00CD4170" w:rsidRPr="00523C19" w:rsidSect="002960FA">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D0"/>
    <w:rsid w:val="002960FA"/>
    <w:rsid w:val="00404EAB"/>
    <w:rsid w:val="004051C1"/>
    <w:rsid w:val="00523C19"/>
    <w:rsid w:val="005A3D61"/>
    <w:rsid w:val="006E6AA5"/>
    <w:rsid w:val="00747EB8"/>
    <w:rsid w:val="00783A56"/>
    <w:rsid w:val="00786147"/>
    <w:rsid w:val="00855EEF"/>
    <w:rsid w:val="009902CA"/>
    <w:rsid w:val="00A52BBE"/>
    <w:rsid w:val="00B8295C"/>
    <w:rsid w:val="00CD4170"/>
    <w:rsid w:val="00E5058B"/>
    <w:rsid w:val="00F137D0"/>
    <w:rsid w:val="00F91CB7"/>
    <w:rsid w:val="00FA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7D0"/>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7D0"/>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12</cp:revision>
  <dcterms:created xsi:type="dcterms:W3CDTF">2020-03-12T07:05:00Z</dcterms:created>
  <dcterms:modified xsi:type="dcterms:W3CDTF">2020-03-12T09:02:00Z</dcterms:modified>
</cp:coreProperties>
</file>