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EE5F40" w:rsidTr="004627D3">
        <w:trPr>
          <w:trHeight w:val="939"/>
        </w:trPr>
        <w:tc>
          <w:tcPr>
            <w:tcW w:w="4503" w:type="dxa"/>
          </w:tcPr>
          <w:p w:rsidR="00EE5F40" w:rsidRPr="00DF69BA" w:rsidRDefault="00EE5F40" w:rsidP="004627D3">
            <w:pPr>
              <w:jc w:val="center"/>
              <w:rPr>
                <w:szCs w:val="28"/>
              </w:rPr>
            </w:pPr>
            <w:r w:rsidRPr="00DF69BA">
              <w:rPr>
                <w:szCs w:val="28"/>
              </w:rPr>
              <w:t>ĐẢNG BỘ HUYỆN GIỒNG TRÔM</w:t>
            </w:r>
          </w:p>
          <w:p w:rsidR="00EE5F40" w:rsidRPr="00DA144E" w:rsidRDefault="00EE5F40" w:rsidP="004627D3">
            <w:pPr>
              <w:jc w:val="center"/>
              <w:rPr>
                <w:b/>
                <w:szCs w:val="28"/>
              </w:rPr>
            </w:pPr>
            <w:r w:rsidRPr="00DA144E">
              <w:rPr>
                <w:b/>
                <w:szCs w:val="28"/>
              </w:rPr>
              <w:t>ĐẢNG ỦY XÃ MỸ THẠNH</w:t>
            </w:r>
          </w:p>
          <w:p w:rsidR="00EE5F40" w:rsidRPr="002743CD" w:rsidRDefault="00EE5F40" w:rsidP="004627D3">
            <w:pPr>
              <w:jc w:val="center"/>
              <w:rPr>
                <w:b/>
                <w:sz w:val="26"/>
              </w:rPr>
            </w:pPr>
            <w:r>
              <w:rPr>
                <w:b/>
                <w:sz w:val="26"/>
              </w:rPr>
              <w:t>*</w:t>
            </w:r>
          </w:p>
        </w:tc>
        <w:tc>
          <w:tcPr>
            <w:tcW w:w="273" w:type="dxa"/>
          </w:tcPr>
          <w:p w:rsidR="00EE5F40" w:rsidRDefault="00EE5F40" w:rsidP="004627D3">
            <w:pPr>
              <w:jc w:val="both"/>
            </w:pPr>
          </w:p>
        </w:tc>
        <w:tc>
          <w:tcPr>
            <w:tcW w:w="4688" w:type="dxa"/>
          </w:tcPr>
          <w:p w:rsidR="00EE5F40" w:rsidRDefault="00EE5F40" w:rsidP="004627D3">
            <w:pPr>
              <w:jc w:val="center"/>
              <w:rPr>
                <w:b/>
                <w:szCs w:val="28"/>
                <w:u w:val="single"/>
              </w:rPr>
            </w:pPr>
            <w:r w:rsidRPr="009F4078">
              <w:rPr>
                <w:b/>
                <w:szCs w:val="28"/>
                <w:u w:val="single"/>
              </w:rPr>
              <w:t>ĐẢNG CỘNG SẢN VIỆT NAM</w:t>
            </w:r>
          </w:p>
          <w:p w:rsidR="00EE5F40" w:rsidRPr="009F4078" w:rsidRDefault="00EE5F40" w:rsidP="004627D3">
            <w:pPr>
              <w:jc w:val="center"/>
              <w:rPr>
                <w:b/>
                <w:szCs w:val="28"/>
                <w:u w:val="single"/>
              </w:rPr>
            </w:pPr>
            <w:r w:rsidRPr="002743CD">
              <w:rPr>
                <w:i/>
              </w:rPr>
              <w:t>Mỹ Thạ</w:t>
            </w:r>
            <w:r>
              <w:rPr>
                <w:i/>
              </w:rPr>
              <w:t>nh, ngày 06 tháng 12 năm 2016</w:t>
            </w:r>
          </w:p>
        </w:tc>
      </w:tr>
      <w:tr w:rsidR="00EE5F40" w:rsidTr="004627D3">
        <w:trPr>
          <w:trHeight w:val="328"/>
        </w:trPr>
        <w:tc>
          <w:tcPr>
            <w:tcW w:w="4503" w:type="dxa"/>
          </w:tcPr>
          <w:p w:rsidR="00EE5F40" w:rsidRPr="002743CD" w:rsidRDefault="00EE5F40" w:rsidP="004627D3">
            <w:pPr>
              <w:jc w:val="center"/>
              <w:rPr>
                <w:sz w:val="26"/>
              </w:rPr>
            </w:pPr>
            <w:r w:rsidRPr="002743CD">
              <w:rPr>
                <w:sz w:val="26"/>
              </w:rPr>
              <w:t>Số</w:t>
            </w:r>
            <w:r>
              <w:rPr>
                <w:sz w:val="26"/>
              </w:rPr>
              <w:t xml:space="preserve"> 102-CV/ĐU</w:t>
            </w:r>
          </w:p>
        </w:tc>
        <w:tc>
          <w:tcPr>
            <w:tcW w:w="273" w:type="dxa"/>
          </w:tcPr>
          <w:p w:rsidR="00EE5F40" w:rsidRDefault="00EE5F40" w:rsidP="004627D3">
            <w:pPr>
              <w:jc w:val="both"/>
            </w:pPr>
          </w:p>
        </w:tc>
        <w:tc>
          <w:tcPr>
            <w:tcW w:w="4688" w:type="dxa"/>
          </w:tcPr>
          <w:p w:rsidR="00EE5F40" w:rsidRPr="002743CD" w:rsidRDefault="00EE5F40" w:rsidP="004627D3">
            <w:pPr>
              <w:jc w:val="center"/>
              <w:rPr>
                <w:i/>
              </w:rPr>
            </w:pPr>
          </w:p>
        </w:tc>
      </w:tr>
      <w:tr w:rsidR="00EE5F40" w:rsidTr="004627D3">
        <w:trPr>
          <w:trHeight w:val="939"/>
        </w:trPr>
        <w:tc>
          <w:tcPr>
            <w:tcW w:w="4503" w:type="dxa"/>
          </w:tcPr>
          <w:p w:rsidR="00EE5F40" w:rsidRPr="004A22DB" w:rsidRDefault="00445FC1" w:rsidP="00445FC1">
            <w:pPr>
              <w:jc w:val="center"/>
              <w:rPr>
                <w:i/>
                <w:sz w:val="24"/>
                <w:szCs w:val="24"/>
              </w:rPr>
            </w:pPr>
            <w:r>
              <w:rPr>
                <w:i/>
                <w:sz w:val="24"/>
                <w:szCs w:val="24"/>
              </w:rPr>
              <w:t>V/v tăng cường vận động xây dựng quỹ hội nông dân</w:t>
            </w:r>
          </w:p>
        </w:tc>
        <w:tc>
          <w:tcPr>
            <w:tcW w:w="273" w:type="dxa"/>
          </w:tcPr>
          <w:p w:rsidR="00EE5F40" w:rsidRDefault="00EE5F40" w:rsidP="004627D3">
            <w:pPr>
              <w:jc w:val="both"/>
            </w:pPr>
          </w:p>
        </w:tc>
        <w:tc>
          <w:tcPr>
            <w:tcW w:w="4688" w:type="dxa"/>
          </w:tcPr>
          <w:p w:rsidR="00EE5F40" w:rsidRDefault="00EE5F40" w:rsidP="004627D3">
            <w:pPr>
              <w:jc w:val="both"/>
            </w:pPr>
          </w:p>
        </w:tc>
      </w:tr>
    </w:tbl>
    <w:p w:rsidR="00CE244A" w:rsidRDefault="00CE244A"/>
    <w:p w:rsidR="00445FC1" w:rsidRDefault="00445FC1" w:rsidP="00445FC1">
      <w:pPr>
        <w:spacing w:after="0" w:line="240" w:lineRule="auto"/>
      </w:pPr>
      <w:r>
        <w:tab/>
      </w:r>
      <w:r>
        <w:tab/>
      </w:r>
      <w:r>
        <w:tab/>
      </w:r>
      <w:r>
        <w:tab/>
        <w:t>Kính gửi:</w:t>
      </w:r>
      <w:r>
        <w:tab/>
      </w:r>
      <w:r w:rsidR="006604B5">
        <w:t xml:space="preserve">- </w:t>
      </w:r>
      <w:r>
        <w:t>Ban Thường vụ Hộ</w:t>
      </w:r>
      <w:r w:rsidR="006604B5">
        <w:t xml:space="preserve">i nông dân xã; </w:t>
      </w:r>
      <w:bookmarkStart w:id="0" w:name="_GoBack"/>
      <w:bookmarkEnd w:id="0"/>
    </w:p>
    <w:p w:rsidR="00445FC1" w:rsidRDefault="00E34CF7" w:rsidP="00445FC1">
      <w:pPr>
        <w:spacing w:after="0" w:line="240" w:lineRule="auto"/>
      </w:pPr>
      <w:r>
        <w:tab/>
      </w:r>
      <w:r>
        <w:tab/>
      </w:r>
      <w:r>
        <w:tab/>
      </w:r>
      <w:r>
        <w:tab/>
      </w:r>
      <w:r>
        <w:tab/>
      </w:r>
      <w:r>
        <w:tab/>
      </w:r>
      <w:r w:rsidR="006604B5">
        <w:t>- Đồng chí Trưởng Khối vận.</w:t>
      </w:r>
    </w:p>
    <w:p w:rsidR="00445FC1" w:rsidRDefault="00445FC1" w:rsidP="0049060A">
      <w:pPr>
        <w:spacing w:before="120" w:after="120" w:line="320" w:lineRule="exact"/>
        <w:jc w:val="both"/>
      </w:pPr>
      <w:r>
        <w:tab/>
        <w:t>Thực hiện Công văn số 329-CV/HU ngày 25 tháng 10 năm 2016 về việc tăng cường xây dựng quỹ hội nông dân các cấp. Theo nghị Nghị quyết Đại hội đại biểu toàn quốc Hội Nông dân Việt Nam lần thứ VI, bình quân hàng năm vận động xây dựng quỹ hội đạt 50.000đ/hội viên, trong đó Hội Nông dân tỉnh Bến Tre được giao chỉ tiêu vận động 30.000đ/hội viên/năm. Thời gian qua Ban Thường vụ Hội Nông dân xã có triển khai thực hiện nhưng vẫn chưa đạt yêu cầu, nguyên nhân việc vận động quỹ hội chỉ giới hạn trong hội viên, chưa mở rộng đến các thành phần khác, như các tổ chức, cá nhân</w:t>
      </w:r>
      <w:r w:rsidR="0049060A">
        <w:t>, nhà hảo tâm…Để triển khai thực hiện nghiêm túc chỉ đạo của Ban Thường vụ Huyện ủy, Ban Thường vụ Đảng ủy yêu cầu Ban Thường vụ Hội Nông dân thực hiện tốt một số nội dung cụ thể sau:</w:t>
      </w:r>
    </w:p>
    <w:p w:rsidR="00E1574A" w:rsidRDefault="00E34CF7" w:rsidP="0049060A">
      <w:pPr>
        <w:spacing w:before="120" w:after="120" w:line="320" w:lineRule="exact"/>
        <w:jc w:val="both"/>
      </w:pPr>
      <w:r>
        <w:tab/>
      </w:r>
      <w:r w:rsidRPr="00E34CF7">
        <w:rPr>
          <w:b/>
        </w:rPr>
        <w:t>1.</w:t>
      </w:r>
      <w:r>
        <w:t xml:space="preserve"> Tập trung triển khai vận động và xây dựng quỹ hội nông dân theo đúng quy định và chỉ tiêu do Hội Nông dân huyện giao hàng năm, tạo động lực góp phần thúc đẩy hoạt động hội nông dân ngày càng vững mạnh trong thời gian tới.</w:t>
      </w:r>
    </w:p>
    <w:p w:rsidR="00E34CF7" w:rsidRDefault="00E34CF7" w:rsidP="0049060A">
      <w:pPr>
        <w:spacing w:before="120" w:after="120" w:line="320" w:lineRule="exact"/>
        <w:jc w:val="both"/>
      </w:pPr>
      <w:r>
        <w:tab/>
      </w:r>
      <w:r w:rsidRPr="00E34CF7">
        <w:rPr>
          <w:b/>
        </w:rPr>
        <w:t>2.</w:t>
      </w:r>
      <w:r>
        <w:t xml:space="preserve"> Việc xây dựng quy hội nông dân phải căn cứ theo Quy định số 1181-QĐ/HNDTW ngày 25/12/2013 của Ban Thường vụ Trung ương Hội Nông dân Việt Nam; nguồn quỹ xây dựng được sử dụng và quản lý phải bảo đảm nguyên tắc tự nguyện, dân chủ, công khai, minh bạch, tiết kiệm và hiệu quả, đúng quy định của pháp luật và điều lệ Hội Nông dân Việt Nam. Trong đó quỹ hội được xây dựng từ nguồn do cán bộ hội, hội viên nông dân đóng góp hoặc tự túc lao động gây quỹ; nguồn thu hợp pháp; từ các chương trình được trích phí quản lý, các hoạt động dịch vụ và sự hỗ trợ của các cá nhân mạnh thường quân.</w:t>
      </w:r>
    </w:p>
    <w:p w:rsidR="00E34CF7" w:rsidRDefault="00E34CF7" w:rsidP="0049060A">
      <w:pPr>
        <w:spacing w:before="120" w:after="120" w:line="320" w:lineRule="exact"/>
        <w:jc w:val="both"/>
      </w:pPr>
      <w:r>
        <w:tab/>
        <w:t>Giao Trưởng khối vận giúp Ban Thường vụ Đảng ủy đôn đốc, kiểm tra việc vận động gây quỹ hội nông dân, định kỳ báo cáo Ban Thường vụ Đảng ủy theo dõi chỉ đạo./.</w:t>
      </w:r>
    </w:p>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3987"/>
      </w:tblGrid>
      <w:tr w:rsidR="00E466A1" w:rsidTr="004627D3">
        <w:tc>
          <w:tcPr>
            <w:tcW w:w="3936" w:type="dxa"/>
          </w:tcPr>
          <w:p w:rsidR="00E466A1" w:rsidRPr="006E481C" w:rsidRDefault="00E466A1" w:rsidP="004627D3">
            <w:pPr>
              <w:jc w:val="both"/>
              <w:rPr>
                <w:i/>
                <w:szCs w:val="28"/>
              </w:rPr>
            </w:pPr>
            <w:r w:rsidRPr="006E481C">
              <w:rPr>
                <w:szCs w:val="28"/>
                <w:u w:val="single"/>
              </w:rPr>
              <w:t>Nơi nhận</w:t>
            </w:r>
            <w:r w:rsidRPr="006E481C">
              <w:rPr>
                <w:i/>
                <w:szCs w:val="28"/>
              </w:rPr>
              <w:t>:</w:t>
            </w:r>
          </w:p>
        </w:tc>
        <w:tc>
          <w:tcPr>
            <w:tcW w:w="992" w:type="dxa"/>
          </w:tcPr>
          <w:p w:rsidR="00E466A1" w:rsidRDefault="00E466A1" w:rsidP="004627D3">
            <w:pPr>
              <w:jc w:val="both"/>
            </w:pPr>
          </w:p>
        </w:tc>
        <w:tc>
          <w:tcPr>
            <w:tcW w:w="3987" w:type="dxa"/>
          </w:tcPr>
          <w:p w:rsidR="00E466A1" w:rsidRPr="00EC4FBC" w:rsidRDefault="00E466A1" w:rsidP="004627D3">
            <w:pPr>
              <w:jc w:val="center"/>
              <w:rPr>
                <w:b/>
              </w:rPr>
            </w:pPr>
            <w:r w:rsidRPr="00EC4FBC">
              <w:rPr>
                <w:b/>
              </w:rPr>
              <w:t>T</w:t>
            </w:r>
            <w:r>
              <w:rPr>
                <w:b/>
              </w:rPr>
              <w:t>/M BAN THƯỜNG VỤ</w:t>
            </w:r>
          </w:p>
        </w:tc>
      </w:tr>
      <w:tr w:rsidR="00E466A1" w:rsidTr="004627D3">
        <w:tc>
          <w:tcPr>
            <w:tcW w:w="3936" w:type="dxa"/>
          </w:tcPr>
          <w:p w:rsidR="00E466A1" w:rsidRDefault="00E466A1" w:rsidP="004627D3">
            <w:pPr>
              <w:jc w:val="both"/>
              <w:rPr>
                <w:sz w:val="24"/>
                <w:szCs w:val="24"/>
              </w:rPr>
            </w:pPr>
            <w:r>
              <w:rPr>
                <w:sz w:val="24"/>
                <w:szCs w:val="24"/>
              </w:rPr>
              <w:t>- Như trên (thực hiện);</w:t>
            </w:r>
          </w:p>
          <w:p w:rsidR="006604B5" w:rsidRPr="006E481C" w:rsidRDefault="006604B5" w:rsidP="004627D3">
            <w:pPr>
              <w:jc w:val="both"/>
              <w:rPr>
                <w:sz w:val="24"/>
                <w:szCs w:val="24"/>
              </w:rPr>
            </w:pPr>
            <w:r>
              <w:rPr>
                <w:sz w:val="24"/>
                <w:szCs w:val="24"/>
              </w:rPr>
              <w:t>- TTĐU (theo dõi chỉ đạo);</w:t>
            </w:r>
          </w:p>
          <w:p w:rsidR="00E466A1" w:rsidRPr="006E481C" w:rsidRDefault="00E466A1" w:rsidP="004627D3">
            <w:pPr>
              <w:jc w:val="both"/>
              <w:rPr>
                <w:sz w:val="24"/>
                <w:szCs w:val="24"/>
              </w:rPr>
            </w:pPr>
            <w:r w:rsidRPr="006E481C">
              <w:rPr>
                <w:sz w:val="24"/>
                <w:szCs w:val="24"/>
              </w:rPr>
              <w:t>- Lưu</w:t>
            </w:r>
            <w:r>
              <w:rPr>
                <w:sz w:val="24"/>
                <w:szCs w:val="24"/>
              </w:rPr>
              <w:t xml:space="preserve"> VT.</w:t>
            </w:r>
            <w:r w:rsidR="006604B5">
              <w:rPr>
                <w:sz w:val="24"/>
                <w:szCs w:val="24"/>
              </w:rPr>
              <w:t>4</w:t>
            </w:r>
            <w:r>
              <w:rPr>
                <w:sz w:val="24"/>
                <w:szCs w:val="24"/>
              </w:rPr>
              <w:t>b.</w:t>
            </w:r>
          </w:p>
        </w:tc>
        <w:tc>
          <w:tcPr>
            <w:tcW w:w="992" w:type="dxa"/>
          </w:tcPr>
          <w:p w:rsidR="00E466A1" w:rsidRDefault="00E466A1" w:rsidP="004627D3">
            <w:pPr>
              <w:jc w:val="both"/>
            </w:pPr>
          </w:p>
        </w:tc>
        <w:tc>
          <w:tcPr>
            <w:tcW w:w="3987" w:type="dxa"/>
          </w:tcPr>
          <w:p w:rsidR="00E466A1" w:rsidRPr="006E481C" w:rsidRDefault="00E466A1" w:rsidP="004627D3">
            <w:pPr>
              <w:jc w:val="center"/>
            </w:pPr>
            <w:r>
              <w:t xml:space="preserve">PHÓ </w:t>
            </w:r>
            <w:r w:rsidRPr="006E481C">
              <w:t>BÍ THƯ</w:t>
            </w:r>
          </w:p>
          <w:p w:rsidR="00E466A1" w:rsidRPr="00EC4FBC" w:rsidRDefault="00E466A1" w:rsidP="004627D3">
            <w:pPr>
              <w:jc w:val="center"/>
              <w:rPr>
                <w:b/>
              </w:rPr>
            </w:pPr>
          </w:p>
          <w:p w:rsidR="00E466A1" w:rsidRPr="00EC4FBC" w:rsidRDefault="00E466A1" w:rsidP="004627D3">
            <w:pPr>
              <w:jc w:val="center"/>
              <w:rPr>
                <w:b/>
              </w:rPr>
            </w:pPr>
          </w:p>
          <w:p w:rsidR="00E466A1" w:rsidRDefault="00E466A1" w:rsidP="004627D3">
            <w:pPr>
              <w:jc w:val="center"/>
              <w:rPr>
                <w:b/>
              </w:rPr>
            </w:pPr>
          </w:p>
          <w:p w:rsidR="00E466A1" w:rsidRDefault="00E466A1" w:rsidP="004627D3">
            <w:pPr>
              <w:jc w:val="center"/>
              <w:rPr>
                <w:b/>
              </w:rPr>
            </w:pPr>
          </w:p>
          <w:p w:rsidR="00E466A1" w:rsidRPr="00EC4FBC" w:rsidRDefault="00E466A1" w:rsidP="004627D3">
            <w:pPr>
              <w:jc w:val="center"/>
              <w:rPr>
                <w:b/>
              </w:rPr>
            </w:pPr>
            <w:r>
              <w:rPr>
                <w:b/>
              </w:rPr>
              <w:t>Phạm Thanh Diễn</w:t>
            </w:r>
          </w:p>
        </w:tc>
      </w:tr>
    </w:tbl>
    <w:p w:rsidR="00E34CF7" w:rsidRDefault="00E34CF7" w:rsidP="0049060A">
      <w:pPr>
        <w:spacing w:before="120" w:after="120" w:line="320" w:lineRule="exact"/>
        <w:jc w:val="both"/>
      </w:pPr>
    </w:p>
    <w:p w:rsidR="0049060A" w:rsidRDefault="0049060A" w:rsidP="0049060A">
      <w:pPr>
        <w:spacing w:before="120" w:after="120" w:line="320" w:lineRule="exact"/>
        <w:jc w:val="both"/>
      </w:pPr>
    </w:p>
    <w:p w:rsidR="00445FC1" w:rsidRDefault="00445FC1" w:rsidP="0049060A">
      <w:pPr>
        <w:spacing w:before="120" w:after="120" w:line="320" w:lineRule="exact"/>
      </w:pPr>
      <w:r>
        <w:tab/>
      </w:r>
      <w:r>
        <w:tab/>
      </w:r>
      <w:r>
        <w:tab/>
      </w:r>
      <w:r>
        <w:tab/>
      </w:r>
      <w:r>
        <w:tab/>
      </w:r>
      <w:r>
        <w:tab/>
      </w:r>
    </w:p>
    <w:sectPr w:rsidR="00445FC1" w:rsidSect="00E466A1">
      <w:pgSz w:w="11907" w:h="16839" w:code="9"/>
      <w:pgMar w:top="709" w:right="1134" w:bottom="567"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0"/>
    <w:rsid w:val="00445FC1"/>
    <w:rsid w:val="0049060A"/>
    <w:rsid w:val="006604B5"/>
    <w:rsid w:val="00CE244A"/>
    <w:rsid w:val="00E1574A"/>
    <w:rsid w:val="00E34CF7"/>
    <w:rsid w:val="00E466A1"/>
    <w:rsid w:val="00E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4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4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5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4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4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2016-12-06T02:37:00Z</dcterms:created>
  <dcterms:modified xsi:type="dcterms:W3CDTF">2016-12-06T03:40:00Z</dcterms:modified>
</cp:coreProperties>
</file>