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5A53A4" w:rsidTr="008D2228">
        <w:trPr>
          <w:trHeight w:val="939"/>
        </w:trPr>
        <w:tc>
          <w:tcPr>
            <w:tcW w:w="4503" w:type="dxa"/>
          </w:tcPr>
          <w:p w:rsidR="005A53A4" w:rsidRPr="005A53A4" w:rsidRDefault="005A53A4" w:rsidP="008D2228">
            <w:pPr>
              <w:jc w:val="center"/>
              <w:rPr>
                <w:szCs w:val="28"/>
              </w:rPr>
            </w:pPr>
            <w:r w:rsidRPr="005A53A4">
              <w:rPr>
                <w:szCs w:val="28"/>
              </w:rPr>
              <w:t>ĐẢNG BỘ HUYỆN GIỒNG TRÔM</w:t>
            </w:r>
          </w:p>
          <w:p w:rsidR="005A53A4" w:rsidRPr="005A53A4" w:rsidRDefault="005A53A4" w:rsidP="008D2228">
            <w:pPr>
              <w:jc w:val="center"/>
              <w:rPr>
                <w:b/>
                <w:szCs w:val="28"/>
              </w:rPr>
            </w:pPr>
            <w:r w:rsidRPr="005A53A4">
              <w:rPr>
                <w:b/>
                <w:szCs w:val="28"/>
              </w:rPr>
              <w:t>ĐẢNG ỦY XÃ MỸ THẠNH</w:t>
            </w:r>
          </w:p>
          <w:p w:rsidR="005A53A4" w:rsidRPr="002743CD" w:rsidRDefault="005A53A4" w:rsidP="008D2228">
            <w:pPr>
              <w:jc w:val="center"/>
              <w:rPr>
                <w:b/>
                <w:sz w:val="26"/>
              </w:rPr>
            </w:pPr>
            <w:r>
              <w:rPr>
                <w:b/>
                <w:sz w:val="26"/>
              </w:rPr>
              <w:t>*</w:t>
            </w:r>
          </w:p>
        </w:tc>
        <w:tc>
          <w:tcPr>
            <w:tcW w:w="273" w:type="dxa"/>
          </w:tcPr>
          <w:p w:rsidR="005A53A4" w:rsidRDefault="005A53A4" w:rsidP="008D2228">
            <w:pPr>
              <w:jc w:val="both"/>
            </w:pPr>
          </w:p>
        </w:tc>
        <w:tc>
          <w:tcPr>
            <w:tcW w:w="4688" w:type="dxa"/>
          </w:tcPr>
          <w:p w:rsidR="005A53A4" w:rsidRDefault="005A53A4" w:rsidP="008D2228">
            <w:pPr>
              <w:jc w:val="center"/>
              <w:rPr>
                <w:b/>
                <w:szCs w:val="28"/>
                <w:u w:val="single"/>
              </w:rPr>
            </w:pPr>
            <w:r w:rsidRPr="009F4078">
              <w:rPr>
                <w:b/>
                <w:szCs w:val="28"/>
                <w:u w:val="single"/>
              </w:rPr>
              <w:t>ĐẢNG CỘNG SẢN VIỆT NAM</w:t>
            </w:r>
          </w:p>
          <w:p w:rsidR="005A53A4" w:rsidRPr="009F4078" w:rsidRDefault="005A53A4" w:rsidP="008D2228">
            <w:pPr>
              <w:jc w:val="center"/>
              <w:rPr>
                <w:b/>
                <w:szCs w:val="28"/>
                <w:u w:val="single"/>
              </w:rPr>
            </w:pPr>
            <w:r w:rsidRPr="002743CD">
              <w:rPr>
                <w:i/>
              </w:rPr>
              <w:t>Mỹ Thạ</w:t>
            </w:r>
            <w:r>
              <w:rPr>
                <w:i/>
              </w:rPr>
              <w:t>nh, ngày 06 tháng12  năm 2016</w:t>
            </w:r>
          </w:p>
        </w:tc>
      </w:tr>
      <w:tr w:rsidR="005A53A4" w:rsidTr="008D2228">
        <w:trPr>
          <w:trHeight w:val="328"/>
        </w:trPr>
        <w:tc>
          <w:tcPr>
            <w:tcW w:w="4503" w:type="dxa"/>
          </w:tcPr>
          <w:p w:rsidR="005A53A4" w:rsidRPr="002743CD" w:rsidRDefault="005A53A4" w:rsidP="008D2228">
            <w:pPr>
              <w:jc w:val="center"/>
              <w:rPr>
                <w:sz w:val="26"/>
              </w:rPr>
            </w:pPr>
            <w:r w:rsidRPr="002743CD">
              <w:rPr>
                <w:sz w:val="26"/>
              </w:rPr>
              <w:t>Số</w:t>
            </w:r>
            <w:r>
              <w:rPr>
                <w:sz w:val="26"/>
              </w:rPr>
              <w:t xml:space="preserve"> 101-CV/ĐU</w:t>
            </w:r>
          </w:p>
        </w:tc>
        <w:tc>
          <w:tcPr>
            <w:tcW w:w="273" w:type="dxa"/>
          </w:tcPr>
          <w:p w:rsidR="005A53A4" w:rsidRDefault="005A53A4" w:rsidP="008D2228">
            <w:pPr>
              <w:jc w:val="both"/>
            </w:pPr>
          </w:p>
        </w:tc>
        <w:tc>
          <w:tcPr>
            <w:tcW w:w="4688" w:type="dxa"/>
          </w:tcPr>
          <w:p w:rsidR="005A53A4" w:rsidRPr="002743CD" w:rsidRDefault="005A53A4" w:rsidP="008D2228">
            <w:pPr>
              <w:jc w:val="center"/>
              <w:rPr>
                <w:i/>
              </w:rPr>
            </w:pPr>
          </w:p>
        </w:tc>
      </w:tr>
      <w:tr w:rsidR="005A53A4" w:rsidTr="008D2228">
        <w:trPr>
          <w:trHeight w:val="939"/>
        </w:trPr>
        <w:tc>
          <w:tcPr>
            <w:tcW w:w="4503" w:type="dxa"/>
          </w:tcPr>
          <w:p w:rsidR="005A53A4" w:rsidRPr="005A53A4" w:rsidRDefault="005A53A4" w:rsidP="008D2228">
            <w:pPr>
              <w:jc w:val="center"/>
              <w:rPr>
                <w:i/>
                <w:sz w:val="26"/>
                <w:szCs w:val="24"/>
              </w:rPr>
            </w:pPr>
            <w:r w:rsidRPr="005A53A4">
              <w:rPr>
                <w:i/>
                <w:sz w:val="26"/>
                <w:szCs w:val="24"/>
              </w:rPr>
              <w:t>V/v tăng cường công tác phối hợp trong việc nhận lãnh, quản lý, cảm hóa, giáo dục đối tượng vi phạm pháp luật</w:t>
            </w:r>
          </w:p>
        </w:tc>
        <w:tc>
          <w:tcPr>
            <w:tcW w:w="273" w:type="dxa"/>
          </w:tcPr>
          <w:p w:rsidR="005A53A4" w:rsidRDefault="005A53A4" w:rsidP="008D2228">
            <w:pPr>
              <w:jc w:val="both"/>
            </w:pPr>
          </w:p>
        </w:tc>
        <w:tc>
          <w:tcPr>
            <w:tcW w:w="4688" w:type="dxa"/>
          </w:tcPr>
          <w:p w:rsidR="005A53A4" w:rsidRDefault="005A53A4" w:rsidP="008D2228">
            <w:pPr>
              <w:jc w:val="both"/>
            </w:pPr>
          </w:p>
        </w:tc>
      </w:tr>
    </w:tbl>
    <w:p w:rsidR="000D2015" w:rsidRDefault="000D2015"/>
    <w:p w:rsidR="005A53A4" w:rsidRDefault="005A53A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5524"/>
      </w:tblGrid>
      <w:tr w:rsidR="005A53A4" w:rsidTr="008D2228">
        <w:trPr>
          <w:trHeight w:val="340"/>
        </w:trPr>
        <w:tc>
          <w:tcPr>
            <w:tcW w:w="3480" w:type="dxa"/>
          </w:tcPr>
          <w:p w:rsidR="005A53A4" w:rsidRDefault="005A53A4" w:rsidP="008D2228">
            <w:pPr>
              <w:jc w:val="right"/>
            </w:pPr>
            <w:r>
              <w:t>Kính gửi:</w:t>
            </w:r>
          </w:p>
        </w:tc>
        <w:tc>
          <w:tcPr>
            <w:tcW w:w="5524" w:type="dxa"/>
          </w:tcPr>
          <w:p w:rsidR="005E62E5" w:rsidRDefault="005E62E5" w:rsidP="008D2228">
            <w:pPr>
              <w:jc w:val="both"/>
            </w:pPr>
            <w:r>
              <w:t>- Ủy ban nhân dân xã;</w:t>
            </w:r>
          </w:p>
        </w:tc>
      </w:tr>
      <w:tr w:rsidR="005E62E5" w:rsidTr="008D2228">
        <w:trPr>
          <w:trHeight w:val="340"/>
        </w:trPr>
        <w:tc>
          <w:tcPr>
            <w:tcW w:w="3480" w:type="dxa"/>
          </w:tcPr>
          <w:p w:rsidR="005E62E5" w:rsidRDefault="005E62E5" w:rsidP="008D2228">
            <w:pPr>
              <w:jc w:val="right"/>
            </w:pPr>
          </w:p>
        </w:tc>
        <w:tc>
          <w:tcPr>
            <w:tcW w:w="5524" w:type="dxa"/>
          </w:tcPr>
          <w:p w:rsidR="005E62E5" w:rsidRDefault="005E62E5" w:rsidP="008D2228">
            <w:pPr>
              <w:jc w:val="both"/>
            </w:pPr>
            <w:r>
              <w:t>- Mặt trận Tổ quốc, các đoàn thể xã;</w:t>
            </w:r>
          </w:p>
        </w:tc>
      </w:tr>
      <w:tr w:rsidR="005E62E5" w:rsidTr="008D2228">
        <w:trPr>
          <w:trHeight w:val="340"/>
        </w:trPr>
        <w:tc>
          <w:tcPr>
            <w:tcW w:w="3480" w:type="dxa"/>
          </w:tcPr>
          <w:p w:rsidR="005E62E5" w:rsidRDefault="005E62E5" w:rsidP="008D2228">
            <w:pPr>
              <w:jc w:val="right"/>
            </w:pPr>
          </w:p>
        </w:tc>
        <w:tc>
          <w:tcPr>
            <w:tcW w:w="5524" w:type="dxa"/>
          </w:tcPr>
          <w:p w:rsidR="005E62E5" w:rsidRDefault="005E62E5" w:rsidP="008D2228">
            <w:pPr>
              <w:jc w:val="both"/>
            </w:pPr>
            <w:r>
              <w:t>- Công an xã;</w:t>
            </w:r>
          </w:p>
        </w:tc>
      </w:tr>
      <w:tr w:rsidR="005E62E5" w:rsidTr="008D2228">
        <w:trPr>
          <w:trHeight w:val="340"/>
        </w:trPr>
        <w:tc>
          <w:tcPr>
            <w:tcW w:w="3480" w:type="dxa"/>
          </w:tcPr>
          <w:p w:rsidR="005E62E5" w:rsidRDefault="005E62E5" w:rsidP="008D2228">
            <w:pPr>
              <w:jc w:val="right"/>
            </w:pPr>
          </w:p>
        </w:tc>
        <w:tc>
          <w:tcPr>
            <w:tcW w:w="5524" w:type="dxa"/>
          </w:tcPr>
          <w:p w:rsidR="005E62E5" w:rsidRDefault="005E62E5" w:rsidP="008D2228">
            <w:pPr>
              <w:jc w:val="both"/>
            </w:pPr>
            <w:r>
              <w:t>- Chi ủy các chi bộ trực thuộc Đảng ủy.</w:t>
            </w:r>
          </w:p>
        </w:tc>
      </w:tr>
    </w:tbl>
    <w:p w:rsidR="005A53A4" w:rsidRDefault="005A53A4"/>
    <w:p w:rsidR="005A53A4" w:rsidRDefault="005A53A4" w:rsidP="00DB1F60">
      <w:pPr>
        <w:spacing w:before="120" w:after="120" w:line="320" w:lineRule="exact"/>
        <w:jc w:val="both"/>
      </w:pPr>
      <w:r>
        <w:tab/>
        <w:t>Thực hiện Nghị định số 80/2011/NĐ-CP ngày 16 tháng 9 năm 2011 của Chính phủ quy định các biện pháp đảm bảo tái hòa nhập cộng đồng đối với người chấp hành xong án phạt tù; Nghị định số 111/2013/NĐ-CP ngày 30 tháng 9 năm 2013 của Chính phủ quy định chế độ áp dụng biện pháp xử lý vi phạm hành chính giáo dục xã, phường, thị trấn; Dự án 495 về phòng ngừa người chưa thành niên có nguy cơ vi phạm pháp luật</w:t>
      </w:r>
      <w:r w:rsidR="006D6A2D">
        <w:t>. Trong những năm qua với sự phối hợp tích cực giữa lực lượng Công an xã và các ngành đoàn thể đã đạt được nhiều kết quả, góp phần ổn định tình hình an ninh chính trị, trật tự an toàn xã hội trên địa bàn xã. Tuy nhiên thời gian gần đây tình hình duy trì thực hiện dự án 495 chưa được thường xuyên liên tục; công tác phối hợp giữa Công an và các đoàn thể trong việc hỗ trợ các biện pháp tái hòa nhập cộng đồng đối với các đối tượng tù tha về đôi lúc thiếu chặc chẽ, chưa đồng bộ trong việc phòng ngừa, ngăn chặn tình hình vi phạm pháp luật, làm phát sinh tội phạm, tệ nạn xã hội, đáng chú ý là tội phạm về ma túy, cướp giật tài sản, trộm cắp tài sản….</w:t>
      </w:r>
    </w:p>
    <w:p w:rsidR="006D6A2D" w:rsidRDefault="00DB1F60" w:rsidP="00DB1F60">
      <w:pPr>
        <w:spacing w:before="120" w:after="120" w:line="320" w:lineRule="exact"/>
        <w:jc w:val="both"/>
      </w:pPr>
      <w:r>
        <w:tab/>
        <w:t>N</w:t>
      </w:r>
      <w:r w:rsidR="006D6A2D">
        <w:t>hằm tăng cường công tác phối hợp trong việc nhận lãnh, quản lý, cảm hóa</w:t>
      </w:r>
      <w:r>
        <w:t>, giáo dục đối tượng vi phạm pháp luật, có nguy cơ vi phạm pháp luật, hỗ trợ tái hòa nhập cộng đồng đối với các đối tượng tù tha về; thực hiện tốt công tác phòng ngừa, phát hiện ngăn chặn và đấu tranh có hiệu quả với các loại tội phạm, tệ nạn xã hội, góp phần ổn định tình hình an ninh, trật tự, đặc biệt là trong dịp tết Nguyên đán Đinh dậu năm 2017, thực hiện Công văn số 380-CV/HU ngày 30/11/2016 về việc tăng cường phối hợp trong việc nhận lãnh, quản lý, cảm hóa, giáo dục đối tượng vi phạm pháp luật. Ban Thường vụ Đảng ủy yêu cầu lực lượng Công an xã, Mặt trận Tổ quốc, các đoàn thể xã, chi ủy các chi bộ trực thuộc thực hiện một số nội dung trọng tâm sau:</w:t>
      </w:r>
    </w:p>
    <w:p w:rsidR="00DB1F60" w:rsidRDefault="00DB1F60" w:rsidP="00DB1F60">
      <w:pPr>
        <w:spacing w:before="120" w:after="120" w:line="320" w:lineRule="exact"/>
        <w:jc w:val="both"/>
      </w:pPr>
      <w:r>
        <w:lastRenderedPageBreak/>
        <w:tab/>
      </w:r>
      <w:r w:rsidRPr="00DB1F60">
        <w:rPr>
          <w:b/>
        </w:rPr>
        <w:t>1.</w:t>
      </w:r>
      <w:r>
        <w:t xml:space="preserve"> Chi ủy các chi bộ tăng cường công tác tuyên truyền, vận động sâu rộng trong cán bộ, đảng viên, hội viên và quần chúng nhân dân về ý nghĩa, tầm quan trọng của công tác nhận lãnh, quản lý, cảm hóa, giáo dục người vi phạm pháp luật, có nguy cơ vi phạm pháp luật, hỗ trợ tái hòa nhập cộng đồng đối với các đối tượng tù tha về tại cộng đồng dân cư, giúp họ trở thành người tốt, có ích cho xã hội. Gắn việc vận động “Toàn dân tham gia quản lý, cảm hóa, giáo dục</w:t>
      </w:r>
      <w:r w:rsidR="00612F33">
        <w:t xml:space="preserve"> người lầm lỗi tại cộng đồng dân cư” với phong trào “Toàn dân đoàn kết xây dựng đời sống văn hóa khu dân cư”, phong trào xây dựng nông thôn mới, đô thị văn minh và nội dung xây dựng ấp an toàn về an ninh trật tự.</w:t>
      </w:r>
    </w:p>
    <w:p w:rsidR="00612F33" w:rsidRDefault="00612F33" w:rsidP="00DB1F60">
      <w:pPr>
        <w:spacing w:before="120" w:after="120" w:line="320" w:lineRule="exact"/>
        <w:jc w:val="both"/>
      </w:pPr>
      <w:r>
        <w:tab/>
        <w:t>Thực hiện tốt quy chế phối hợp giữa lực lượng Công an và Mặt trận, các đoàn thể, phân công cụ thể từng đơn vị nhằm nâng cao vai trò trách nhiệm trong công tác nhận lãnh, quản lý, cảm hóa, giáo dục người vi phạm pháp luật tại cơ sở theo tuổi, giới tính…Duy trì nâng cao hiệu quả hoạt động của Ban chỉ đạo 422, định kỳ có tổ chức sơ, tổng kết, kiểm điểm,  rút kinh nghiệm.</w:t>
      </w:r>
    </w:p>
    <w:p w:rsidR="00612F33" w:rsidRDefault="00612F33" w:rsidP="00DB1F60">
      <w:pPr>
        <w:spacing w:before="120" w:after="120" w:line="320" w:lineRule="exact"/>
        <w:jc w:val="both"/>
      </w:pPr>
      <w:r>
        <w:tab/>
      </w:r>
      <w:r w:rsidRPr="00726825">
        <w:rPr>
          <w:b/>
        </w:rPr>
        <w:t>2.</w:t>
      </w:r>
      <w:r>
        <w:t xml:space="preserve"> Lực lượng Công an xã nâng cao hiệu quả công tác xử lý vi phạm hành chính, rà soát và lập danh sách quản lý chặt chẽ các đối tượng theo quy định của pháp luật, đặc biệt là các đối tượng tù đặc xá trong dịp tết Nguyên đán Đinh dậu năm 2017. Lập hồ sơ từng đối tượng, tham mưu Chủ tịch Ủy ban nhân dân xã</w:t>
      </w:r>
      <w:r w:rsidR="00726825">
        <w:t xml:space="preserve"> quyết định  đưa vào diện và bàn giao cụ thể  cho các đoàn thể nhận lãnh, cảm hóa, giáo dục, hỗ trợ tái hòa nhập cộng đồng. Đồng thời có trách nhiệm theo dõi, đôn đốc, hướng dẫn, hỗ trợ, tạo điều kiện để tập thể, cá nhân hoàn thành tốt nhiệm vụ được giao.</w:t>
      </w:r>
    </w:p>
    <w:p w:rsidR="00726825" w:rsidRDefault="00726825" w:rsidP="00DB1F60">
      <w:pPr>
        <w:spacing w:before="120" w:after="120" w:line="320" w:lineRule="exact"/>
        <w:jc w:val="both"/>
      </w:pPr>
      <w:r>
        <w:tab/>
      </w:r>
      <w:r w:rsidRPr="00726825">
        <w:rPr>
          <w:b/>
        </w:rPr>
        <w:t>3.</w:t>
      </w:r>
      <w:r>
        <w:t xml:space="preserve"> Mặt trận Tổ quốc xã và các đoàn thể xã tiếp tục thực hiện tốt đề án 01, Chương trình quốc gia phòng chống tội phạm; nâng cao trách nhiệm trong công tác vận động toàn dân phòng ngừa, phát hiện tố giác tội phạm; cảm hóa giáo dục người vi phạm pháp luật tại cộng đồng dân cư. Tiếp tục quán triệt thực hiện tốt Nghị quyết liên tịch 01/2001/NQLT ngày 04/12/2001 của Ban Thường trực Ủy ban Trung ương Mặt trận Tổ quốc Việt Nam và Bộ Công an về “đẩy mạnh phong trào toàn dân bảo vệ an ninh tổ quốc trong thời kỳ mới”.</w:t>
      </w:r>
    </w:p>
    <w:p w:rsidR="00726825" w:rsidRDefault="00726825" w:rsidP="00DB1F60">
      <w:pPr>
        <w:spacing w:before="120" w:after="120" w:line="320" w:lineRule="exact"/>
        <w:jc w:val="both"/>
      </w:pPr>
      <w:r>
        <w:tab/>
      </w:r>
      <w:r w:rsidRPr="00916500">
        <w:rPr>
          <w:b/>
        </w:rPr>
        <w:t>4.</w:t>
      </w:r>
      <w:r>
        <w:t xml:space="preserve"> Ủy ban nhân dân xã có trách nhiệm chỉ đạo các công chức tham mưu tiếp tục thực hiện đề án 2, Chương trình quốc gia phòng chống tội phạm; xây dựng kế hoạch phối hợp với các đoàn thể tổ chức tuyên truyền, phổ biến, giáo dục pháp luật trong quần chúng nhân dân; tập trung tuyên truyền cho các đối tượng có nguy cơ vi phạm pháp luật, đối tượng có tiền án, tiền sự, những người chưa có việc làm ổn định</w:t>
      </w:r>
      <w:r w:rsidR="00916500">
        <w:t>.</w:t>
      </w:r>
    </w:p>
    <w:p w:rsidR="00916500" w:rsidRDefault="00916500" w:rsidP="00DB1F60">
      <w:pPr>
        <w:spacing w:before="120" w:after="120" w:line="320" w:lineRule="exact"/>
        <w:jc w:val="both"/>
      </w:pPr>
      <w:r>
        <w:tab/>
        <w:t>Quan tâm hỗ trợ dạy nghề, giới thiệu việ</w:t>
      </w:r>
      <w:r w:rsidR="008B048C">
        <w:t>c làm cho</w:t>
      </w:r>
      <w:r>
        <w:t xml:space="preserve"> số đối tượng được đặc xá, mãn hạn tù trở về địa phương. Tăng cường công tác tuyên truyền, phổ biến pháp luật, biểu dương người tốt, việc tốt, những người từng vi phạm pháp luật có việc làm ổn định, cố gắng vươn lên trong cuộc sống. Định kỳ 6 tháng hoặc một năm tổ chức gặp gỡ các đối tượng trong diện quản lý để nắm tình hình, động viên, giáo dục và hỗ trợ hòa nhập cộng đồng.</w:t>
      </w:r>
    </w:p>
    <w:p w:rsidR="00916500" w:rsidRDefault="00916500" w:rsidP="00DB1F60">
      <w:pPr>
        <w:spacing w:before="120" w:after="120" w:line="320" w:lineRule="exact"/>
        <w:jc w:val="both"/>
      </w:pPr>
      <w:r>
        <w:lastRenderedPageBreak/>
        <w:tab/>
      </w:r>
      <w:r w:rsidRPr="00916500">
        <w:rPr>
          <w:b/>
        </w:rPr>
        <w:t>5.</w:t>
      </w:r>
      <w:r>
        <w:t xml:space="preserve"> Chi ủy chi bộ các ấp chỉ đạo các đoàn thể ấp phối hợp tốt với lực lượng Công an trong tiếp nhận, quản lý, cảm hóa, giáo dục đối tượng vi phạm pháp luật và hỗ trợ tái hòa nhập cộng đồng đối với đối tượng tù tha về</w:t>
      </w:r>
      <w:r w:rsidR="005E62E5">
        <w:t>; tập trung chỉ đạo thực hiện tốt công tác xây dựng ấp an toàn về an inh trật tự.</w:t>
      </w:r>
    </w:p>
    <w:p w:rsidR="005E62E5" w:rsidRDefault="005E62E5" w:rsidP="00DB1F60">
      <w:pPr>
        <w:spacing w:before="120" w:after="120" w:line="320" w:lineRule="exact"/>
        <w:jc w:val="both"/>
      </w:pPr>
      <w:r>
        <w:tab/>
        <w:t>Ban Thường vụ Đảng ủy đề nghị Ủy ban nhân dân xã; các ngành, đoàn thể xã, chi ủy các chi bộ trực thuộc  thực hiện nghiêm nội dung Công văn này. Giao Công an xã giúp Đảng ủy kiểm tra  việc tổ chức triển khai thực hiện và định kỳ báo cáo kết quả Ban Thường vụ theo dõi chỉ đạo./.</w:t>
      </w:r>
    </w:p>
    <w:tbl>
      <w:tblPr>
        <w:tblStyle w:val="TableGrid"/>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3986"/>
      </w:tblGrid>
      <w:tr w:rsidR="007F21B0" w:rsidTr="007F21B0">
        <w:tc>
          <w:tcPr>
            <w:tcW w:w="4361" w:type="dxa"/>
          </w:tcPr>
          <w:p w:rsidR="007F21B0" w:rsidRPr="009F4078" w:rsidRDefault="007F21B0" w:rsidP="008D2228">
            <w:pPr>
              <w:jc w:val="both"/>
              <w:rPr>
                <w:i/>
                <w:szCs w:val="28"/>
              </w:rPr>
            </w:pPr>
            <w:r w:rsidRPr="009F4078">
              <w:rPr>
                <w:i/>
                <w:szCs w:val="28"/>
                <w:u w:val="single"/>
              </w:rPr>
              <w:t>Nơi nhận</w:t>
            </w:r>
            <w:r w:rsidRPr="009F4078">
              <w:rPr>
                <w:i/>
                <w:szCs w:val="28"/>
              </w:rPr>
              <w:t>:</w:t>
            </w:r>
          </w:p>
        </w:tc>
        <w:tc>
          <w:tcPr>
            <w:tcW w:w="992" w:type="dxa"/>
          </w:tcPr>
          <w:p w:rsidR="007F21B0" w:rsidRDefault="007F21B0" w:rsidP="008D2228">
            <w:pPr>
              <w:jc w:val="both"/>
            </w:pPr>
          </w:p>
        </w:tc>
        <w:tc>
          <w:tcPr>
            <w:tcW w:w="3986" w:type="dxa"/>
          </w:tcPr>
          <w:p w:rsidR="007F21B0" w:rsidRPr="00EC4FBC" w:rsidRDefault="007F21B0" w:rsidP="008D2228">
            <w:pPr>
              <w:jc w:val="center"/>
              <w:rPr>
                <w:b/>
              </w:rPr>
            </w:pPr>
            <w:r>
              <w:rPr>
                <w:b/>
              </w:rPr>
              <w:t>T/M BAN THƯỜNG VỤ</w:t>
            </w:r>
          </w:p>
        </w:tc>
      </w:tr>
      <w:tr w:rsidR="007F21B0" w:rsidTr="007F21B0">
        <w:tc>
          <w:tcPr>
            <w:tcW w:w="4361" w:type="dxa"/>
          </w:tcPr>
          <w:p w:rsidR="007F21B0" w:rsidRPr="009F4078" w:rsidRDefault="007F21B0" w:rsidP="008D2228">
            <w:pPr>
              <w:jc w:val="both"/>
              <w:rPr>
                <w:sz w:val="24"/>
                <w:szCs w:val="24"/>
              </w:rPr>
            </w:pPr>
            <w:r>
              <w:rPr>
                <w:sz w:val="24"/>
                <w:szCs w:val="24"/>
              </w:rPr>
              <w:t xml:space="preserve">- Văn phòng Huyện ủy (báo cáo); </w:t>
            </w:r>
          </w:p>
          <w:p w:rsidR="007F21B0" w:rsidRDefault="006463C2" w:rsidP="008D2228">
            <w:pPr>
              <w:jc w:val="both"/>
              <w:rPr>
                <w:sz w:val="24"/>
                <w:szCs w:val="24"/>
              </w:rPr>
            </w:pPr>
            <w:r>
              <w:rPr>
                <w:sz w:val="24"/>
                <w:szCs w:val="24"/>
              </w:rPr>
              <w:t>- TTĐU (theo dõi chỉ đạo);</w:t>
            </w:r>
          </w:p>
          <w:p w:rsidR="006463C2" w:rsidRPr="009F4078" w:rsidRDefault="006463C2" w:rsidP="008D2228">
            <w:pPr>
              <w:jc w:val="both"/>
              <w:rPr>
                <w:sz w:val="24"/>
                <w:szCs w:val="24"/>
              </w:rPr>
            </w:pPr>
            <w:r>
              <w:rPr>
                <w:sz w:val="24"/>
                <w:szCs w:val="24"/>
              </w:rPr>
              <w:t>- Như trên (thực hiện);</w:t>
            </w:r>
          </w:p>
          <w:p w:rsidR="007F21B0" w:rsidRPr="009F4078" w:rsidRDefault="006463C2" w:rsidP="008D2228">
            <w:pPr>
              <w:jc w:val="both"/>
              <w:rPr>
                <w:sz w:val="24"/>
                <w:szCs w:val="24"/>
              </w:rPr>
            </w:pPr>
            <w:r>
              <w:rPr>
                <w:sz w:val="24"/>
                <w:szCs w:val="24"/>
              </w:rPr>
              <w:t xml:space="preserve">- Lưu </w:t>
            </w:r>
            <w:r w:rsidR="007F21B0" w:rsidRPr="009F4078">
              <w:rPr>
                <w:sz w:val="24"/>
                <w:szCs w:val="24"/>
              </w:rPr>
              <w:t>VT</w:t>
            </w:r>
            <w:r w:rsidR="007F21B0">
              <w:rPr>
                <w:sz w:val="24"/>
                <w:szCs w:val="24"/>
              </w:rPr>
              <w:t>, 23b.</w:t>
            </w:r>
          </w:p>
        </w:tc>
        <w:tc>
          <w:tcPr>
            <w:tcW w:w="992" w:type="dxa"/>
          </w:tcPr>
          <w:p w:rsidR="007F21B0" w:rsidRDefault="007F21B0" w:rsidP="008D2228">
            <w:pPr>
              <w:jc w:val="both"/>
            </w:pPr>
          </w:p>
        </w:tc>
        <w:tc>
          <w:tcPr>
            <w:tcW w:w="3986" w:type="dxa"/>
          </w:tcPr>
          <w:p w:rsidR="007F21B0" w:rsidRPr="00610434" w:rsidRDefault="007F21B0" w:rsidP="008D2228">
            <w:pPr>
              <w:jc w:val="center"/>
            </w:pPr>
            <w:r w:rsidRPr="00610434">
              <w:t>PHÓ BÍ THƯ</w:t>
            </w:r>
          </w:p>
          <w:p w:rsidR="007F21B0" w:rsidRPr="00EC4FBC" w:rsidRDefault="00A55F75" w:rsidP="00A55F75">
            <w:pPr>
              <w:jc w:val="center"/>
              <w:rPr>
                <w:b/>
              </w:rPr>
            </w:pPr>
            <w:r>
              <w:rPr>
                <w:b/>
              </w:rPr>
              <w:t>Đã ký</w:t>
            </w:r>
            <w:bookmarkStart w:id="0" w:name="_GoBack"/>
            <w:bookmarkEnd w:id="0"/>
          </w:p>
          <w:p w:rsidR="007F21B0" w:rsidRPr="00EC4FBC" w:rsidRDefault="007F21B0" w:rsidP="008D2228">
            <w:pPr>
              <w:jc w:val="center"/>
              <w:rPr>
                <w:b/>
              </w:rPr>
            </w:pPr>
            <w:r>
              <w:rPr>
                <w:b/>
              </w:rPr>
              <w:t>Phạm Thanh Diễn</w:t>
            </w:r>
          </w:p>
        </w:tc>
      </w:tr>
    </w:tbl>
    <w:p w:rsidR="007F21B0" w:rsidRDefault="007F21B0" w:rsidP="00DB1F60">
      <w:pPr>
        <w:spacing w:before="120" w:after="120" w:line="320" w:lineRule="exact"/>
        <w:jc w:val="both"/>
      </w:pPr>
    </w:p>
    <w:p w:rsidR="005E62E5" w:rsidRDefault="005E62E5" w:rsidP="00DB1F60">
      <w:pPr>
        <w:spacing w:before="120" w:after="120" w:line="320" w:lineRule="exact"/>
        <w:jc w:val="both"/>
      </w:pPr>
    </w:p>
    <w:sectPr w:rsidR="005E62E5" w:rsidSect="00A55F75">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36" w:rsidRDefault="000E2536" w:rsidP="000E2536">
      <w:pPr>
        <w:spacing w:after="0" w:line="240" w:lineRule="auto"/>
      </w:pPr>
      <w:r>
        <w:separator/>
      </w:r>
    </w:p>
  </w:endnote>
  <w:endnote w:type="continuationSeparator" w:id="0">
    <w:p w:rsidR="000E2536" w:rsidRDefault="000E2536"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5966"/>
      <w:docPartObj>
        <w:docPartGallery w:val="Page Numbers (Bottom of Page)"/>
        <w:docPartUnique/>
      </w:docPartObj>
    </w:sdtPr>
    <w:sdtEndPr/>
    <w:sdtContent>
      <w:p w:rsidR="000E2536" w:rsidRDefault="008D3CCA" w:rsidP="00F13592">
        <w:pPr>
          <w:pStyle w:val="Footer"/>
          <w:tabs>
            <w:tab w:val="clear" w:pos="9360"/>
          </w:tabs>
          <w:jc w:val="center"/>
        </w:pPr>
        <w:r>
          <w:fldChar w:fldCharType="begin"/>
        </w:r>
        <w:r>
          <w:instrText xml:space="preserve"> PAGE   \* MERGEFORMAT </w:instrText>
        </w:r>
        <w:r>
          <w:fldChar w:fldCharType="separate"/>
        </w:r>
        <w:r w:rsidR="00A55F75">
          <w:rPr>
            <w:noProof/>
          </w:rPr>
          <w:t>3</w:t>
        </w:r>
        <w:r>
          <w:rPr>
            <w:noProof/>
          </w:rPr>
          <w:fldChar w:fldCharType="end"/>
        </w:r>
      </w:p>
    </w:sdtContent>
  </w:sdt>
  <w:p w:rsidR="000E2536" w:rsidRDefault="000E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36" w:rsidRDefault="000E2536" w:rsidP="000E2536">
      <w:pPr>
        <w:spacing w:after="0" w:line="240" w:lineRule="auto"/>
      </w:pPr>
      <w:r>
        <w:separator/>
      </w:r>
    </w:p>
  </w:footnote>
  <w:footnote w:type="continuationSeparator" w:id="0">
    <w:p w:rsidR="000E2536" w:rsidRDefault="000E2536" w:rsidP="000E2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53A4"/>
    <w:rsid w:val="000D2015"/>
    <w:rsid w:val="000E2536"/>
    <w:rsid w:val="00231AA1"/>
    <w:rsid w:val="005A53A4"/>
    <w:rsid w:val="005E62E5"/>
    <w:rsid w:val="00612F33"/>
    <w:rsid w:val="006463C2"/>
    <w:rsid w:val="006D6A2D"/>
    <w:rsid w:val="00726825"/>
    <w:rsid w:val="007F21B0"/>
    <w:rsid w:val="008B048C"/>
    <w:rsid w:val="008D3CCA"/>
    <w:rsid w:val="00916500"/>
    <w:rsid w:val="009950F8"/>
    <w:rsid w:val="00A55F75"/>
    <w:rsid w:val="00DB1F60"/>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3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F60"/>
    <w:pPr>
      <w:ind w:left="720"/>
      <w:contextualSpacing/>
    </w:pPr>
  </w:style>
  <w:style w:type="paragraph" w:styleId="Header">
    <w:name w:val="header"/>
    <w:basedOn w:val="Normal"/>
    <w:link w:val="HeaderChar"/>
    <w:uiPriority w:val="99"/>
    <w:semiHidden/>
    <w:unhideWhenUsed/>
    <w:rsid w:val="000E2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536"/>
  </w:style>
  <w:style w:type="paragraph" w:styleId="Footer">
    <w:name w:val="footer"/>
    <w:basedOn w:val="Normal"/>
    <w:link w:val="FooterChar"/>
    <w:uiPriority w:val="99"/>
    <w:unhideWhenUsed/>
    <w:rsid w:val="000E2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3B25-506B-413D-A71E-FDE67312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9</cp:revision>
  <cp:lastPrinted>2016-12-06T01:10:00Z</cp:lastPrinted>
  <dcterms:created xsi:type="dcterms:W3CDTF">2016-12-05T18:16:00Z</dcterms:created>
  <dcterms:modified xsi:type="dcterms:W3CDTF">2017-03-16T06:34:00Z</dcterms:modified>
</cp:coreProperties>
</file>