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2871"/>
        <w:gridCol w:w="280"/>
        <w:gridCol w:w="5745"/>
      </w:tblGrid>
      <w:tr w:rsidR="0079275F" w:rsidRPr="00693C99" w:rsidTr="00876B10">
        <w:tc>
          <w:tcPr>
            <w:tcW w:w="2917" w:type="dxa"/>
          </w:tcPr>
          <w:p w:rsidR="0079275F" w:rsidRPr="00F63FC1" w:rsidRDefault="0079275F" w:rsidP="0085714F">
            <w:pPr>
              <w:spacing w:before="0" w:after="0"/>
              <w:jc w:val="center"/>
              <w:rPr>
                <w:b/>
              </w:rPr>
            </w:pPr>
            <w:r>
              <w:rPr>
                <w:b/>
              </w:rPr>
              <w:t>ỦY BAN NHÂN DÂN</w:t>
            </w:r>
          </w:p>
          <w:p w:rsidR="0079275F" w:rsidRPr="00F63FC1" w:rsidRDefault="0079275F" w:rsidP="0085714F">
            <w:pPr>
              <w:spacing w:before="0" w:after="0"/>
              <w:jc w:val="center"/>
              <w:rPr>
                <w:b/>
              </w:rPr>
            </w:pPr>
            <w:r w:rsidRPr="00F63FC1">
              <w:rPr>
                <w:b/>
              </w:rPr>
              <w:t>XÃ MỸ THẠNH</w:t>
            </w:r>
          </w:p>
          <w:p w:rsidR="0079275F" w:rsidRPr="00693C99" w:rsidRDefault="001E7B05" w:rsidP="0085714F">
            <w:pPr>
              <w:spacing w:before="0" w:after="0"/>
              <w:jc w:val="center"/>
            </w:pPr>
            <w:r>
              <w:rPr>
                <w:noProof/>
              </w:rPr>
              <w:pict>
                <v:line id="_x0000_s1026" style="position:absolute;left:0;text-align:left;z-index:251656704" from="37.45pt,2.4pt" to="91.45pt,2.4pt"/>
              </w:pict>
            </w:r>
          </w:p>
        </w:tc>
        <w:tc>
          <w:tcPr>
            <w:tcW w:w="282" w:type="dxa"/>
          </w:tcPr>
          <w:p w:rsidR="0079275F" w:rsidRPr="00693C99" w:rsidRDefault="0079275F" w:rsidP="0085714F">
            <w:pPr>
              <w:spacing w:before="0" w:after="0"/>
              <w:jc w:val="center"/>
            </w:pPr>
          </w:p>
        </w:tc>
        <w:tc>
          <w:tcPr>
            <w:tcW w:w="5873" w:type="dxa"/>
          </w:tcPr>
          <w:p w:rsidR="0079275F" w:rsidRPr="00642BC1" w:rsidRDefault="0079275F" w:rsidP="0085714F">
            <w:pPr>
              <w:spacing w:before="0" w:after="0"/>
              <w:jc w:val="center"/>
              <w:rPr>
                <w:b/>
                <w:sz w:val="24"/>
                <w:szCs w:val="24"/>
              </w:rPr>
            </w:pPr>
            <w:r w:rsidRPr="00642BC1">
              <w:rPr>
                <w:b/>
                <w:sz w:val="24"/>
                <w:szCs w:val="24"/>
              </w:rPr>
              <w:t>CỘNG HÒA XÃ HỘI CHỦ NGHĨA VIỆT NAM</w:t>
            </w:r>
          </w:p>
          <w:p w:rsidR="0079275F" w:rsidRPr="00F63FC1" w:rsidRDefault="0079275F" w:rsidP="0085714F">
            <w:pPr>
              <w:spacing w:before="0" w:after="0"/>
              <w:jc w:val="center"/>
              <w:rPr>
                <w:b/>
              </w:rPr>
            </w:pPr>
            <w:r w:rsidRPr="00F63FC1">
              <w:rPr>
                <w:b/>
              </w:rPr>
              <w:t>Độc lập - Tự do - Hạnh phúc</w:t>
            </w:r>
          </w:p>
          <w:p w:rsidR="0079275F" w:rsidRPr="00693C99" w:rsidRDefault="001E7B05" w:rsidP="0085714F">
            <w:pPr>
              <w:spacing w:before="0" w:after="0"/>
              <w:jc w:val="center"/>
            </w:pPr>
            <w:r>
              <w:rPr>
                <w:noProof/>
              </w:rPr>
              <w:pict>
                <v:line id="_x0000_s1027" style="position:absolute;left:0;text-align:left;z-index:251657728" from="56.9pt,2.2pt" to="216.85pt,2.2pt"/>
              </w:pict>
            </w:r>
          </w:p>
        </w:tc>
      </w:tr>
      <w:tr w:rsidR="0079275F" w:rsidRPr="00F63FC1" w:rsidTr="00876B10">
        <w:tc>
          <w:tcPr>
            <w:tcW w:w="2917" w:type="dxa"/>
          </w:tcPr>
          <w:p w:rsidR="0079275F" w:rsidRPr="00693C99" w:rsidRDefault="0079275F" w:rsidP="0085714F">
            <w:pPr>
              <w:spacing w:before="0" w:after="0"/>
              <w:jc w:val="center"/>
            </w:pPr>
            <w:r>
              <w:t>Số</w:t>
            </w:r>
            <w:r w:rsidR="007218C4">
              <w:t>: 183</w:t>
            </w:r>
            <w:r>
              <w:t xml:space="preserve"> /KH</w:t>
            </w:r>
            <w:r w:rsidRPr="00693C99">
              <w:t>-</w:t>
            </w:r>
            <w:r>
              <w:t>UBND</w:t>
            </w:r>
          </w:p>
        </w:tc>
        <w:tc>
          <w:tcPr>
            <w:tcW w:w="282" w:type="dxa"/>
          </w:tcPr>
          <w:p w:rsidR="0079275F" w:rsidRPr="00693C99" w:rsidRDefault="0079275F" w:rsidP="0085714F">
            <w:pPr>
              <w:spacing w:before="0" w:after="0"/>
              <w:jc w:val="center"/>
            </w:pPr>
          </w:p>
        </w:tc>
        <w:tc>
          <w:tcPr>
            <w:tcW w:w="5873" w:type="dxa"/>
          </w:tcPr>
          <w:p w:rsidR="0079275F" w:rsidRPr="00F63FC1" w:rsidRDefault="0079275F" w:rsidP="0085714F">
            <w:pPr>
              <w:spacing w:before="0" w:after="0"/>
              <w:jc w:val="center"/>
              <w:rPr>
                <w:i/>
              </w:rPr>
            </w:pPr>
            <w:r w:rsidRPr="00F63FC1">
              <w:rPr>
                <w:i/>
              </w:rPr>
              <w:t>Mỹ Thạ</w:t>
            </w:r>
            <w:r w:rsidR="007218C4">
              <w:rPr>
                <w:i/>
              </w:rPr>
              <w:t xml:space="preserve">nh, ngày 01  tháng 4 </w:t>
            </w:r>
            <w:r w:rsidRPr="00F63FC1">
              <w:rPr>
                <w:i/>
              </w:rPr>
              <w:t xml:space="preserve"> năm 201</w:t>
            </w:r>
            <w:r>
              <w:rPr>
                <w:i/>
              </w:rPr>
              <w:t>6</w:t>
            </w:r>
          </w:p>
        </w:tc>
      </w:tr>
    </w:tbl>
    <w:p w:rsidR="0007466F" w:rsidRDefault="0007466F" w:rsidP="004571FB">
      <w:pPr>
        <w:spacing w:before="0" w:after="0"/>
        <w:jc w:val="center"/>
        <w:rPr>
          <w:b/>
          <w:sz w:val="28"/>
          <w:szCs w:val="28"/>
        </w:rPr>
      </w:pPr>
    </w:p>
    <w:p w:rsidR="007A58A8" w:rsidRDefault="004571FB" w:rsidP="004571FB">
      <w:pPr>
        <w:spacing w:before="0" w:after="0"/>
        <w:jc w:val="center"/>
        <w:rPr>
          <w:b/>
          <w:sz w:val="28"/>
          <w:szCs w:val="28"/>
        </w:rPr>
      </w:pPr>
      <w:r>
        <w:rPr>
          <w:b/>
          <w:sz w:val="28"/>
          <w:szCs w:val="28"/>
        </w:rPr>
        <w:t>KẾ HOẠCH</w:t>
      </w:r>
    </w:p>
    <w:p w:rsidR="0007466F" w:rsidRDefault="004571FB" w:rsidP="0007466F">
      <w:pPr>
        <w:spacing w:before="0" w:after="0"/>
        <w:jc w:val="center"/>
        <w:rPr>
          <w:b/>
          <w:sz w:val="28"/>
          <w:szCs w:val="28"/>
        </w:rPr>
      </w:pPr>
      <w:r>
        <w:rPr>
          <w:b/>
          <w:sz w:val="28"/>
          <w:szCs w:val="28"/>
        </w:rPr>
        <w:t>Thực hiện Đề án “tiếp tục tăng cường công tác phổ biến</w:t>
      </w:r>
      <w:r w:rsidR="0007466F">
        <w:rPr>
          <w:b/>
          <w:sz w:val="28"/>
          <w:szCs w:val="28"/>
        </w:rPr>
        <w:t xml:space="preserve"> </w:t>
      </w:r>
      <w:r>
        <w:rPr>
          <w:b/>
          <w:sz w:val="28"/>
          <w:szCs w:val="28"/>
        </w:rPr>
        <w:t>giáo dụ</w:t>
      </w:r>
      <w:r w:rsidR="0007466F">
        <w:rPr>
          <w:b/>
          <w:sz w:val="28"/>
          <w:szCs w:val="28"/>
        </w:rPr>
        <w:t>c</w:t>
      </w:r>
    </w:p>
    <w:p w:rsidR="004571FB" w:rsidRDefault="004571FB" w:rsidP="0007466F">
      <w:pPr>
        <w:spacing w:before="0" w:after="0"/>
        <w:jc w:val="center"/>
        <w:rPr>
          <w:b/>
          <w:sz w:val="28"/>
          <w:szCs w:val="28"/>
        </w:rPr>
      </w:pPr>
      <w:r>
        <w:rPr>
          <w:b/>
          <w:sz w:val="28"/>
          <w:szCs w:val="28"/>
        </w:rPr>
        <w:t>pháp luật về khiếu nại, tố cáo ở xã giai đoạn 2013- 2016”</w:t>
      </w:r>
      <w:r w:rsidR="0007466F">
        <w:rPr>
          <w:b/>
          <w:sz w:val="28"/>
          <w:szCs w:val="28"/>
        </w:rPr>
        <w:t xml:space="preserve"> </w:t>
      </w:r>
      <w:r>
        <w:rPr>
          <w:b/>
          <w:sz w:val="28"/>
          <w:szCs w:val="28"/>
        </w:rPr>
        <w:t>năm 2016</w:t>
      </w:r>
    </w:p>
    <w:p w:rsidR="004571FB" w:rsidRDefault="001E7B05" w:rsidP="004571FB">
      <w:pPr>
        <w:jc w:val="center"/>
        <w:rPr>
          <w:b/>
          <w:sz w:val="28"/>
          <w:szCs w:val="28"/>
        </w:rPr>
      </w:pPr>
      <w:r w:rsidRPr="001E7B05">
        <w:rPr>
          <w:b/>
          <w:noProof/>
          <w:sz w:val="24"/>
          <w:szCs w:val="24"/>
        </w:rPr>
        <w:pict>
          <v:line id="_x0000_s1028" style="position:absolute;left:0;text-align:left;z-index:251658752" from="165.6pt,9.15pt" to="275.25pt,9.15pt"/>
        </w:pict>
      </w:r>
    </w:p>
    <w:p w:rsidR="004571FB" w:rsidRDefault="004571FB" w:rsidP="0007466F">
      <w:pPr>
        <w:spacing w:line="300" w:lineRule="exact"/>
        <w:jc w:val="both"/>
        <w:rPr>
          <w:sz w:val="28"/>
          <w:szCs w:val="28"/>
        </w:rPr>
      </w:pPr>
      <w:r>
        <w:rPr>
          <w:b/>
          <w:sz w:val="28"/>
          <w:szCs w:val="28"/>
        </w:rPr>
        <w:tab/>
      </w:r>
      <w:r>
        <w:rPr>
          <w:sz w:val="28"/>
          <w:szCs w:val="28"/>
        </w:rPr>
        <w:t>Thực hiện Kế hoạch số 387/KH-UBND ngày 17 tháng 02 năm 2016 của Ủy ban nhân dân huyện Giồng Trôm về việc thực hiện Đề án “tăng cường công tác phổ biến giáo dục pháp luật về khiếu nại, tố cáo ở xã giai đoạn 2013 – 2016” năm 2016, Ủy ban nhân dân xã Mỹ Thạnh xây dựng kế hoạch với những nội dung cụ thể như sau:</w:t>
      </w:r>
    </w:p>
    <w:p w:rsidR="004571FB" w:rsidRPr="004571FB" w:rsidRDefault="004571FB" w:rsidP="0007466F">
      <w:pPr>
        <w:spacing w:line="300" w:lineRule="exact"/>
        <w:jc w:val="both"/>
        <w:rPr>
          <w:b/>
          <w:sz w:val="28"/>
          <w:szCs w:val="28"/>
        </w:rPr>
      </w:pPr>
      <w:r w:rsidRPr="004571FB">
        <w:rPr>
          <w:b/>
          <w:sz w:val="28"/>
          <w:szCs w:val="28"/>
        </w:rPr>
        <w:tab/>
        <w:t>I</w:t>
      </w:r>
      <w:r>
        <w:rPr>
          <w:b/>
          <w:sz w:val="28"/>
          <w:szCs w:val="28"/>
        </w:rPr>
        <w:t xml:space="preserve">. </w:t>
      </w:r>
      <w:r w:rsidRPr="004571FB">
        <w:rPr>
          <w:b/>
          <w:sz w:val="28"/>
          <w:szCs w:val="28"/>
        </w:rPr>
        <w:t>MỤC ĐÍCH, YÊU CẦU</w:t>
      </w:r>
    </w:p>
    <w:p w:rsidR="004571FB" w:rsidRDefault="004571FB" w:rsidP="0007466F">
      <w:pPr>
        <w:spacing w:line="300" w:lineRule="exact"/>
        <w:jc w:val="both"/>
        <w:rPr>
          <w:b/>
          <w:sz w:val="28"/>
          <w:szCs w:val="28"/>
        </w:rPr>
      </w:pPr>
      <w:r>
        <w:tab/>
      </w:r>
      <w:r>
        <w:rPr>
          <w:b/>
          <w:sz w:val="28"/>
          <w:szCs w:val="28"/>
        </w:rPr>
        <w:t>1. Mục đích</w:t>
      </w:r>
    </w:p>
    <w:p w:rsidR="004571FB" w:rsidRDefault="004571FB" w:rsidP="0007466F">
      <w:pPr>
        <w:spacing w:line="300" w:lineRule="exact"/>
        <w:jc w:val="both"/>
        <w:rPr>
          <w:sz w:val="28"/>
          <w:szCs w:val="28"/>
        </w:rPr>
      </w:pPr>
      <w:r>
        <w:rPr>
          <w:b/>
          <w:sz w:val="28"/>
          <w:szCs w:val="28"/>
        </w:rPr>
        <w:tab/>
      </w:r>
      <w:r>
        <w:rPr>
          <w:sz w:val="28"/>
          <w:szCs w:val="28"/>
        </w:rPr>
        <w:t>Tạo sự chuyển biến căn bản trong nhận thức và nâng cao hiểu biết pháp luật, ý thức tôn trọng và chấp hành pháp luật về khiếu nại, tố cáo của cán bộ, công chức và nhân dân trên địa bàn xã, góp phần ngăn chặn và hạn chế vi phạm pháp luật về khiếu nại, tố cáo, giữ gìn an ninh chính trị và trật tự an toàn xã hội trên địa bàn xã.</w:t>
      </w:r>
    </w:p>
    <w:p w:rsidR="004571FB" w:rsidRDefault="004571FB" w:rsidP="0007466F">
      <w:pPr>
        <w:spacing w:line="300" w:lineRule="exact"/>
        <w:jc w:val="both"/>
        <w:rPr>
          <w:sz w:val="28"/>
          <w:szCs w:val="28"/>
        </w:rPr>
      </w:pPr>
      <w:r>
        <w:rPr>
          <w:sz w:val="28"/>
          <w:szCs w:val="28"/>
        </w:rPr>
        <w:tab/>
        <w:t>Thông qua việc phổ biến, giáo dục các quy định của pháp luật về khiếu nại, tố cáo, giúp người dân hiểu và thực hiện đúng quyền, nghĩa vụ của mình khi thực hiện</w:t>
      </w:r>
      <w:r w:rsidR="00B03BD8">
        <w:rPr>
          <w:sz w:val="28"/>
          <w:szCs w:val="28"/>
        </w:rPr>
        <w:t xml:space="preserve"> việc khiếu nại, tố cáo và trách nhiệm của mình khi thi hành quyết định giải quyết khiếu nại, tố cáo đã có hiệu lực pháp luật.</w:t>
      </w:r>
    </w:p>
    <w:p w:rsidR="00B03BD8" w:rsidRDefault="00B03BD8" w:rsidP="0007466F">
      <w:pPr>
        <w:spacing w:line="300" w:lineRule="exact"/>
        <w:jc w:val="both"/>
        <w:rPr>
          <w:sz w:val="28"/>
          <w:szCs w:val="28"/>
        </w:rPr>
      </w:pPr>
      <w:r>
        <w:rPr>
          <w:sz w:val="28"/>
          <w:szCs w:val="28"/>
        </w:rPr>
        <w:tab/>
        <w:t>Nâng cao ý thức, trách nhiệm, năng lực, trình độ nghiệp vụ của cán bộ, công chức trên địa bàn xã trong việc giải quyết khiếu nại, tố cáo và kỹ năng, nghiệp vụ tuyên truyền, phổ biến pháp luật về khiếu nại, tố cáo.</w:t>
      </w:r>
    </w:p>
    <w:p w:rsidR="00B03BD8" w:rsidRDefault="00B03BD8" w:rsidP="0007466F">
      <w:pPr>
        <w:spacing w:line="300" w:lineRule="exact"/>
        <w:jc w:val="both"/>
        <w:rPr>
          <w:sz w:val="28"/>
          <w:szCs w:val="28"/>
        </w:rPr>
      </w:pPr>
      <w:r>
        <w:rPr>
          <w:sz w:val="28"/>
          <w:szCs w:val="28"/>
        </w:rPr>
        <w:tab/>
        <w:t>Tăng cường mối quan hệ phối hợp giữa Chính quyền với Mặt trận Tổ quốc và các ban, ngành, đoàn thể trong việc phổ biến, giáo dục pháp luật về khiếu nại, tố cáo tại xã góp phần hạn chế khiếu nại, tố cáo đông người, vượt cấp.</w:t>
      </w:r>
    </w:p>
    <w:p w:rsidR="00B03BD8" w:rsidRDefault="00B03BD8" w:rsidP="0007466F">
      <w:pPr>
        <w:spacing w:line="300" w:lineRule="exact"/>
        <w:jc w:val="both"/>
        <w:rPr>
          <w:b/>
          <w:sz w:val="28"/>
          <w:szCs w:val="28"/>
        </w:rPr>
      </w:pPr>
      <w:r>
        <w:rPr>
          <w:sz w:val="28"/>
          <w:szCs w:val="28"/>
        </w:rPr>
        <w:tab/>
      </w:r>
      <w:r>
        <w:rPr>
          <w:b/>
          <w:sz w:val="28"/>
          <w:szCs w:val="28"/>
        </w:rPr>
        <w:t>2. Yêu cầu</w:t>
      </w:r>
    </w:p>
    <w:p w:rsidR="00B03BD8" w:rsidRDefault="00B03BD8" w:rsidP="0007466F">
      <w:pPr>
        <w:spacing w:line="300" w:lineRule="exact"/>
        <w:jc w:val="both"/>
        <w:rPr>
          <w:sz w:val="28"/>
          <w:szCs w:val="28"/>
        </w:rPr>
      </w:pPr>
      <w:r>
        <w:rPr>
          <w:b/>
          <w:sz w:val="28"/>
          <w:szCs w:val="28"/>
        </w:rPr>
        <w:tab/>
      </w:r>
      <w:r>
        <w:rPr>
          <w:sz w:val="28"/>
          <w:szCs w:val="28"/>
        </w:rPr>
        <w:t>Việc phổ biến, giáo dục pháp luật về khiếu nại, tố cá</w:t>
      </w:r>
      <w:r w:rsidR="00C4365C">
        <w:rPr>
          <w:sz w:val="28"/>
          <w:szCs w:val="28"/>
        </w:rPr>
        <w:t>o</w:t>
      </w:r>
      <w:r>
        <w:rPr>
          <w:sz w:val="28"/>
          <w:szCs w:val="28"/>
        </w:rPr>
        <w:t xml:space="preserve"> cho c</w:t>
      </w:r>
      <w:r w:rsidR="00C4365C">
        <w:rPr>
          <w:sz w:val="28"/>
          <w:szCs w:val="28"/>
        </w:rPr>
        <w:t>án</w:t>
      </w:r>
      <w:r>
        <w:rPr>
          <w:sz w:val="28"/>
          <w:szCs w:val="28"/>
        </w:rPr>
        <w:t xml:space="preserve"> bộ, công chức và nhân dân ở xã phải đảm bảo chất lượng, xác định rõ trọng tâm, trọng điểm, nội dung rõ ràng, đúng đối tượng, thiết thực, tiết kiệm.</w:t>
      </w:r>
    </w:p>
    <w:p w:rsidR="00B03BD8" w:rsidRDefault="00B03BD8" w:rsidP="0007466F">
      <w:pPr>
        <w:spacing w:line="300" w:lineRule="exact"/>
        <w:jc w:val="both"/>
        <w:rPr>
          <w:sz w:val="28"/>
          <w:szCs w:val="28"/>
        </w:rPr>
      </w:pPr>
      <w:r>
        <w:rPr>
          <w:sz w:val="28"/>
          <w:szCs w:val="28"/>
        </w:rPr>
        <w:tab/>
        <w:t>Triển khai sâu rộng, đa dạng các hình thức phổ biến, giáo dục pháp luật phù hợp với nhận thức và nhu cầu hiểu biết pháp luật của từng đối tượng.</w:t>
      </w:r>
    </w:p>
    <w:p w:rsidR="00B03BD8" w:rsidRDefault="00B03BD8" w:rsidP="0007466F">
      <w:pPr>
        <w:spacing w:line="300" w:lineRule="exact"/>
        <w:jc w:val="both"/>
        <w:rPr>
          <w:sz w:val="28"/>
          <w:szCs w:val="28"/>
        </w:rPr>
      </w:pPr>
      <w:r>
        <w:rPr>
          <w:sz w:val="28"/>
          <w:szCs w:val="28"/>
        </w:rPr>
        <w:tab/>
      </w:r>
      <w:r w:rsidR="00D33DC6">
        <w:rPr>
          <w:sz w:val="28"/>
          <w:szCs w:val="28"/>
        </w:rPr>
        <w:t xml:space="preserve">Phát huy đầy đủ vai trò, trách nhiệm, sự phối hợp đồng bộ, có hiệu giữa các ban, ngành, đoàn thể trong việc thực hiện đề án; tổ chức thực hiện các nhiệm vụ của đề án theo đúng lộ trình; thường xuyên sơ kết, tổng kết rút kinh </w:t>
      </w:r>
      <w:r w:rsidR="00D33DC6">
        <w:rPr>
          <w:sz w:val="28"/>
          <w:szCs w:val="28"/>
        </w:rPr>
        <w:lastRenderedPageBreak/>
        <w:t>nghiệm, kịp thời điều chỉnh, bổ sung những giải pháp phù hợp đề đảm bảo đạt được các mục tiêu đề ra.</w:t>
      </w:r>
    </w:p>
    <w:p w:rsidR="00D33DC6" w:rsidRDefault="00D33DC6" w:rsidP="0007466F">
      <w:pPr>
        <w:spacing w:line="300" w:lineRule="exact"/>
        <w:jc w:val="both"/>
        <w:rPr>
          <w:b/>
          <w:sz w:val="28"/>
          <w:szCs w:val="28"/>
        </w:rPr>
      </w:pPr>
      <w:r>
        <w:rPr>
          <w:sz w:val="28"/>
          <w:szCs w:val="28"/>
        </w:rPr>
        <w:tab/>
      </w:r>
      <w:r>
        <w:rPr>
          <w:b/>
          <w:sz w:val="28"/>
          <w:szCs w:val="28"/>
        </w:rPr>
        <w:t>II. NỘI DUNG KẾ HOẠCH</w:t>
      </w:r>
    </w:p>
    <w:p w:rsidR="00D33DC6" w:rsidRPr="00D33DC6" w:rsidRDefault="00D33DC6" w:rsidP="0007466F">
      <w:pPr>
        <w:spacing w:line="300" w:lineRule="exact"/>
        <w:jc w:val="both"/>
        <w:rPr>
          <w:b/>
          <w:sz w:val="28"/>
          <w:szCs w:val="28"/>
        </w:rPr>
      </w:pPr>
      <w:r w:rsidRPr="00D33DC6">
        <w:rPr>
          <w:b/>
          <w:sz w:val="28"/>
          <w:szCs w:val="28"/>
        </w:rPr>
        <w:tab/>
        <w:t>1</w:t>
      </w:r>
      <w:r>
        <w:rPr>
          <w:b/>
          <w:sz w:val="28"/>
          <w:szCs w:val="28"/>
        </w:rPr>
        <w:t xml:space="preserve">. </w:t>
      </w:r>
      <w:r w:rsidRPr="00D33DC6">
        <w:rPr>
          <w:b/>
          <w:sz w:val="28"/>
          <w:szCs w:val="28"/>
        </w:rPr>
        <w:t>Nội dung tuyên truyền, phổ biến, giáo dục pháp luật về khiếu nại, tố cáo</w:t>
      </w:r>
    </w:p>
    <w:p w:rsidR="00D33DC6" w:rsidRDefault="00D33DC6" w:rsidP="0007466F">
      <w:pPr>
        <w:spacing w:line="300" w:lineRule="exact"/>
        <w:jc w:val="both"/>
        <w:rPr>
          <w:sz w:val="28"/>
          <w:szCs w:val="28"/>
        </w:rPr>
      </w:pPr>
      <w:r>
        <w:tab/>
      </w:r>
      <w:r w:rsidR="000F3C74">
        <w:rPr>
          <w:sz w:val="28"/>
          <w:szCs w:val="28"/>
        </w:rPr>
        <w:t>Các ban, ngành, đoàn thể xã tiếp tục khai thác, sử dụng một cách có hiệu quả nội dung các tài liệu gồm 08 tài liệu phục vụ cho công tác phổ biến, giáo dục pháp luật về khiếu nại, tố cáo cho đoàn viên, hội viên và nhân dân trên địa bàn xã do Thanh tra Chính phủ biên soạn và cung cấp trên trang Thông tin điện tử của Thanh tra Chính phủ. Đồng thời cập nhật và sử dụng rộng rãi các tài liệu có liên quan (Thông tư số 06/2013/TT-TTCP ng</w:t>
      </w:r>
      <w:r w:rsidR="00C4365C">
        <w:rPr>
          <w:sz w:val="28"/>
          <w:szCs w:val="28"/>
        </w:rPr>
        <w:t>ày 30 tháng 9 năm 2013 quy định</w:t>
      </w:r>
      <w:r w:rsidR="000F3C74">
        <w:rPr>
          <w:sz w:val="28"/>
          <w:szCs w:val="28"/>
        </w:rPr>
        <w:t xml:space="preserve"> về quy trình giải quyết khiếu nại, tố cáo; Thông tư số 07/2013/TT-TT</w:t>
      </w:r>
      <w:r w:rsidR="001A71BC">
        <w:rPr>
          <w:sz w:val="28"/>
          <w:szCs w:val="28"/>
        </w:rPr>
        <w:t>CP ngày 31 tháng 10 năm 2013 qui</w:t>
      </w:r>
      <w:r w:rsidR="000F3C74">
        <w:rPr>
          <w:sz w:val="28"/>
          <w:szCs w:val="28"/>
        </w:rPr>
        <w:t xml:space="preserve"> định về quy trình giải quyết khiếu nại hành chính…) phục vụ cho công tác phổ biến, giáo dục pháp luật về khiếu nại, tố cáo cho đoàn viên, hội viên mà ngành mình quản lý trên địa bàn xã.</w:t>
      </w:r>
    </w:p>
    <w:p w:rsidR="000F3C74" w:rsidRDefault="000F3C74" w:rsidP="0007466F">
      <w:pPr>
        <w:spacing w:line="300" w:lineRule="exact"/>
        <w:jc w:val="both"/>
        <w:rPr>
          <w:sz w:val="28"/>
          <w:szCs w:val="28"/>
        </w:rPr>
      </w:pPr>
      <w:r>
        <w:rPr>
          <w:sz w:val="28"/>
          <w:szCs w:val="28"/>
        </w:rPr>
        <w:tab/>
        <w:t>Lập danh sách dự các lớp tập huấn cho cán bộ, công chức, tuyên truyền viên pháp luật trên địa bàn xã đặc biệt là cán bộ, công chức làm công tác tiếp dân và tiếp nhận đơn thư khiếu nại, tố cáo để dự các lớp tập huấn về chuyên môn, nghiệp vụ về tuyên truyền và giải quyết khiếu nại, tố cáo do huyện, tỉnh tổ chức.</w:t>
      </w:r>
    </w:p>
    <w:p w:rsidR="000F3C74" w:rsidRDefault="000F3C74" w:rsidP="0007466F">
      <w:pPr>
        <w:spacing w:line="300" w:lineRule="exact"/>
        <w:jc w:val="both"/>
        <w:rPr>
          <w:sz w:val="28"/>
          <w:szCs w:val="28"/>
        </w:rPr>
      </w:pPr>
      <w:r>
        <w:rPr>
          <w:sz w:val="28"/>
          <w:szCs w:val="28"/>
        </w:rPr>
        <w:tab/>
        <w:t>Tiếp tục chỉ đạo, triển khai thực hiện tốt “Ngày pháp luật” để tuyên truyền về Luật Khiếu nại, Luật Tố cáo; các ban, ngành, đoàn thể xã triển khai thực hiện tốt việc tuyên truyền, phổ biến, giáo dục pháp luật về khiếu nại, tố cáo vào “Ngày pháp luật” đảm bảo chất lượng, hiệu quả.</w:t>
      </w:r>
    </w:p>
    <w:p w:rsidR="000F3C74" w:rsidRDefault="000F3C74" w:rsidP="0007466F">
      <w:pPr>
        <w:spacing w:line="300" w:lineRule="exact"/>
        <w:jc w:val="both"/>
        <w:rPr>
          <w:b/>
          <w:sz w:val="28"/>
          <w:szCs w:val="28"/>
        </w:rPr>
      </w:pPr>
      <w:r>
        <w:rPr>
          <w:sz w:val="28"/>
          <w:szCs w:val="28"/>
        </w:rPr>
        <w:tab/>
      </w:r>
      <w:r>
        <w:rPr>
          <w:b/>
          <w:sz w:val="28"/>
          <w:szCs w:val="28"/>
        </w:rPr>
        <w:t>2. Đối tượng tuyên truyền, phổ biến, giáo dục pháp luật về khiếu nại, tố cáo</w:t>
      </w:r>
    </w:p>
    <w:p w:rsidR="000F3C74" w:rsidRDefault="000F3C74" w:rsidP="0007466F">
      <w:pPr>
        <w:spacing w:line="300" w:lineRule="exact"/>
        <w:jc w:val="both"/>
        <w:rPr>
          <w:sz w:val="28"/>
          <w:szCs w:val="28"/>
        </w:rPr>
      </w:pPr>
      <w:r>
        <w:rPr>
          <w:b/>
          <w:sz w:val="28"/>
          <w:szCs w:val="28"/>
        </w:rPr>
        <w:tab/>
      </w:r>
      <w:r w:rsidR="00285DF5">
        <w:rPr>
          <w:sz w:val="28"/>
          <w:szCs w:val="28"/>
        </w:rPr>
        <w:t>Tăng cường tuyên truyền cho cán bộ, công chức, nhân dân trên địa bàn xã nơi thường xuyên xảy ra tình hình khiếu nại, tố cáo phức tạp.</w:t>
      </w:r>
    </w:p>
    <w:p w:rsidR="00285DF5" w:rsidRDefault="00285DF5" w:rsidP="0007466F">
      <w:pPr>
        <w:spacing w:line="300" w:lineRule="exact"/>
        <w:jc w:val="both"/>
        <w:rPr>
          <w:sz w:val="28"/>
          <w:szCs w:val="28"/>
        </w:rPr>
      </w:pPr>
      <w:r>
        <w:rPr>
          <w:sz w:val="28"/>
          <w:szCs w:val="28"/>
        </w:rPr>
        <w:tab/>
        <w:t>Tuyên truyền, phổ biến, giáo dục pháp luật về khiếu nại, tố cáo cho những nơi hoặc đối tượng chưa được tuyên truyền sâu rộng trên địa bàn xã.</w:t>
      </w:r>
    </w:p>
    <w:p w:rsidR="00285DF5" w:rsidRDefault="00285DF5" w:rsidP="0007466F">
      <w:pPr>
        <w:spacing w:line="300" w:lineRule="exact"/>
        <w:jc w:val="both"/>
        <w:rPr>
          <w:sz w:val="28"/>
          <w:szCs w:val="28"/>
        </w:rPr>
      </w:pPr>
      <w:r>
        <w:rPr>
          <w:sz w:val="28"/>
          <w:szCs w:val="28"/>
        </w:rPr>
        <w:tab/>
      </w:r>
      <w:r w:rsidR="00700461">
        <w:rPr>
          <w:sz w:val="28"/>
          <w:szCs w:val="28"/>
        </w:rPr>
        <w:t>Phổ biến, cập nhật pháp luật về khiếu nại, tố cáo; tình hình giải quyết khiếu nại, tố cáo; kỹ năng tuyên truyền, phổ biến, giáo dục pháp luật cho đội ngũ: tuyên truyền viên pháp luật, cán bộ, công chức, người có thẩm quyền giải quyết khiếu nại, tố cáo.</w:t>
      </w:r>
    </w:p>
    <w:p w:rsidR="00700461" w:rsidRDefault="00700461" w:rsidP="0007466F">
      <w:pPr>
        <w:spacing w:line="300" w:lineRule="exact"/>
        <w:jc w:val="both"/>
        <w:rPr>
          <w:b/>
          <w:sz w:val="28"/>
          <w:szCs w:val="28"/>
        </w:rPr>
      </w:pPr>
      <w:r>
        <w:rPr>
          <w:sz w:val="28"/>
          <w:szCs w:val="28"/>
        </w:rPr>
        <w:tab/>
      </w:r>
      <w:r>
        <w:rPr>
          <w:b/>
          <w:sz w:val="28"/>
          <w:szCs w:val="28"/>
        </w:rPr>
        <w:t>3. Phương thức tuyên truyền, phổ biến, giáo dục pháp luật về khiếu nại, tố cáo</w:t>
      </w:r>
    </w:p>
    <w:p w:rsidR="00700461" w:rsidRDefault="00700461" w:rsidP="0007466F">
      <w:pPr>
        <w:spacing w:line="300" w:lineRule="exact"/>
        <w:jc w:val="both"/>
        <w:rPr>
          <w:sz w:val="28"/>
          <w:szCs w:val="28"/>
        </w:rPr>
      </w:pPr>
      <w:r>
        <w:rPr>
          <w:b/>
          <w:sz w:val="28"/>
          <w:szCs w:val="28"/>
        </w:rPr>
        <w:tab/>
      </w:r>
      <w:r>
        <w:rPr>
          <w:sz w:val="28"/>
          <w:szCs w:val="28"/>
        </w:rPr>
        <w:t xml:space="preserve">Cung cấp thông tin, tài liệu về pháp luật </w:t>
      </w:r>
      <w:r w:rsidR="00AA1328">
        <w:rPr>
          <w:sz w:val="28"/>
          <w:szCs w:val="28"/>
        </w:rPr>
        <w:t>khiếu nại, tố cáo nhằm mục đích tuyên truyền sâu rộng trên các phương tiện thông tin đại chúng, qua các hệ thống loa truyền thanh xã và loa truyề</w:t>
      </w:r>
      <w:r w:rsidR="00C4365C">
        <w:rPr>
          <w:sz w:val="28"/>
          <w:szCs w:val="28"/>
        </w:rPr>
        <w:t>n thanh ấp</w:t>
      </w:r>
      <w:r w:rsidR="00AA1328">
        <w:rPr>
          <w:sz w:val="28"/>
          <w:szCs w:val="28"/>
        </w:rPr>
        <w:t>.</w:t>
      </w:r>
    </w:p>
    <w:p w:rsidR="00AA1328" w:rsidRDefault="00AA1328" w:rsidP="0007466F">
      <w:pPr>
        <w:spacing w:line="300" w:lineRule="exact"/>
        <w:jc w:val="both"/>
        <w:rPr>
          <w:sz w:val="28"/>
          <w:szCs w:val="28"/>
        </w:rPr>
      </w:pPr>
      <w:r>
        <w:rPr>
          <w:sz w:val="28"/>
          <w:szCs w:val="28"/>
        </w:rPr>
        <w:tab/>
        <w:t>Tổ chức các cuộc thi tìm hiểu pháp luật về khiếu nại, tố cáo với các hình thức phù hợp với từng đối tượng tuyên truyền.</w:t>
      </w:r>
    </w:p>
    <w:p w:rsidR="00AA1328" w:rsidRDefault="00AA1328" w:rsidP="0007466F">
      <w:pPr>
        <w:spacing w:line="300" w:lineRule="exact"/>
        <w:jc w:val="both"/>
        <w:rPr>
          <w:sz w:val="28"/>
          <w:szCs w:val="28"/>
        </w:rPr>
      </w:pPr>
      <w:r>
        <w:rPr>
          <w:sz w:val="28"/>
          <w:szCs w:val="28"/>
        </w:rPr>
        <w:lastRenderedPageBreak/>
        <w:tab/>
        <w:t>Phát huy các hình thức tuyên truyền sáng tạo, năng động, hiệu quả trong công tác tuyên truyền phổ biến, giáo dục pháp luật về khiếu nại, tố cáo.</w:t>
      </w:r>
    </w:p>
    <w:p w:rsidR="00AA1328" w:rsidRDefault="00AA1328" w:rsidP="0007466F">
      <w:pPr>
        <w:spacing w:line="300" w:lineRule="exact"/>
        <w:jc w:val="both"/>
        <w:rPr>
          <w:b/>
          <w:sz w:val="28"/>
          <w:szCs w:val="28"/>
        </w:rPr>
      </w:pPr>
      <w:r>
        <w:rPr>
          <w:sz w:val="28"/>
          <w:szCs w:val="28"/>
        </w:rPr>
        <w:tab/>
      </w:r>
      <w:r>
        <w:rPr>
          <w:b/>
          <w:sz w:val="28"/>
          <w:szCs w:val="28"/>
        </w:rPr>
        <w:t>III. TỔ CHỨC THỰC HIỆN</w:t>
      </w:r>
    </w:p>
    <w:p w:rsidR="00AA1328" w:rsidRPr="00AA1328" w:rsidRDefault="00AA1328" w:rsidP="0007466F">
      <w:pPr>
        <w:spacing w:line="300" w:lineRule="exact"/>
        <w:jc w:val="both"/>
        <w:rPr>
          <w:b/>
          <w:sz w:val="28"/>
          <w:szCs w:val="28"/>
        </w:rPr>
      </w:pPr>
      <w:r w:rsidRPr="00AA1328">
        <w:rPr>
          <w:b/>
          <w:sz w:val="28"/>
          <w:szCs w:val="28"/>
        </w:rPr>
        <w:tab/>
        <w:t>1</w:t>
      </w:r>
      <w:r>
        <w:rPr>
          <w:b/>
          <w:sz w:val="28"/>
          <w:szCs w:val="28"/>
        </w:rPr>
        <w:t xml:space="preserve">. </w:t>
      </w:r>
      <w:r w:rsidRPr="00AA1328">
        <w:rPr>
          <w:b/>
          <w:sz w:val="28"/>
          <w:szCs w:val="28"/>
        </w:rPr>
        <w:t>Công chức Tư pháp xã</w:t>
      </w:r>
    </w:p>
    <w:p w:rsidR="00CA2BD0" w:rsidRDefault="00AA1328" w:rsidP="0007466F">
      <w:pPr>
        <w:spacing w:line="300" w:lineRule="exact"/>
        <w:jc w:val="both"/>
        <w:rPr>
          <w:sz w:val="28"/>
          <w:szCs w:val="28"/>
        </w:rPr>
      </w:pPr>
      <w:r>
        <w:tab/>
      </w:r>
      <w:r>
        <w:rPr>
          <w:sz w:val="28"/>
          <w:szCs w:val="28"/>
        </w:rPr>
        <w:t>Cung cấp thông tin, tài liệu phục vụ cho công tác phổ biến, giáo dục pháp luật về khiếu nại, tố cáo (do Ban chỉ đạo thực hiện Đề án 1-1133 cung cấp); chủ trì, phối hợp với các cơ quan có thẩm quyền giải quyết khiếu nại, tố cáo kiểm tra việc thực hiện Đề</w:t>
      </w:r>
      <w:r w:rsidR="004F344C">
        <w:rPr>
          <w:sz w:val="28"/>
          <w:szCs w:val="28"/>
        </w:rPr>
        <w:t xml:space="preserve"> án 1 - 1133</w:t>
      </w:r>
      <w:r>
        <w:rPr>
          <w:sz w:val="28"/>
          <w:szCs w:val="28"/>
        </w:rPr>
        <w:t>, báo cáo về Ủy ban nhân dân huyện kịp thời để chỉ đạo giải quyết những khó khăn, vướng mắc của xã, tham mưu tổng hợp, xây dựng báo cáo kết quả thực hiện Đề</w:t>
      </w:r>
      <w:r w:rsidR="00CA2BD0">
        <w:rPr>
          <w:sz w:val="28"/>
          <w:szCs w:val="28"/>
        </w:rPr>
        <w:t xml:space="preserve"> án theo đúng định kỳ quy định.</w:t>
      </w:r>
    </w:p>
    <w:p w:rsidR="00CA2BD0" w:rsidRDefault="00CA2BD0" w:rsidP="0007466F">
      <w:pPr>
        <w:spacing w:line="300" w:lineRule="exact"/>
        <w:jc w:val="both"/>
        <w:rPr>
          <w:sz w:val="28"/>
          <w:szCs w:val="28"/>
        </w:rPr>
      </w:pPr>
      <w:r>
        <w:rPr>
          <w:sz w:val="28"/>
          <w:szCs w:val="28"/>
        </w:rPr>
        <w:tab/>
        <w:t>Tham mưu giúp Ủ</w:t>
      </w:r>
      <w:r w:rsidR="0079275F">
        <w:rPr>
          <w:sz w:val="28"/>
          <w:szCs w:val="28"/>
        </w:rPr>
        <w:t>y ban nhân dân</w:t>
      </w:r>
      <w:r>
        <w:rPr>
          <w:sz w:val="28"/>
          <w:szCs w:val="28"/>
        </w:rPr>
        <w:t xml:space="preserve"> xã tổ chức tổng kết việc thực hiện Đề án khi có chỉ đạo của cấp trên.</w:t>
      </w:r>
    </w:p>
    <w:p w:rsidR="00CA2BD0" w:rsidRDefault="00CA2BD0" w:rsidP="0007466F">
      <w:pPr>
        <w:spacing w:line="300" w:lineRule="exact"/>
        <w:jc w:val="both"/>
        <w:rPr>
          <w:b/>
          <w:sz w:val="28"/>
          <w:szCs w:val="28"/>
        </w:rPr>
      </w:pPr>
      <w:r>
        <w:rPr>
          <w:sz w:val="28"/>
          <w:szCs w:val="28"/>
        </w:rPr>
        <w:tab/>
      </w:r>
      <w:r>
        <w:rPr>
          <w:b/>
          <w:sz w:val="28"/>
          <w:szCs w:val="28"/>
        </w:rPr>
        <w:t>2. Các ban, ngành, đoàn thể xã</w:t>
      </w:r>
    </w:p>
    <w:p w:rsidR="00AA1328" w:rsidRDefault="00CA2BD0" w:rsidP="0007466F">
      <w:pPr>
        <w:spacing w:line="300" w:lineRule="exact"/>
        <w:jc w:val="both"/>
        <w:rPr>
          <w:sz w:val="28"/>
          <w:szCs w:val="28"/>
        </w:rPr>
      </w:pPr>
      <w:r>
        <w:rPr>
          <w:b/>
          <w:sz w:val="28"/>
          <w:szCs w:val="28"/>
        </w:rPr>
        <w:tab/>
      </w:r>
      <w:r w:rsidR="00AA1328">
        <w:rPr>
          <w:sz w:val="28"/>
          <w:szCs w:val="28"/>
        </w:rPr>
        <w:t xml:space="preserve"> </w:t>
      </w:r>
      <w:r>
        <w:rPr>
          <w:sz w:val="28"/>
          <w:szCs w:val="28"/>
        </w:rPr>
        <w:t>Trên cơ sở kế hoạch này, các ban, ngành, đoàn thể xã triển khai thực hiện tốt các nội dung của kế hoạch theo Đề án giai đoạn 2013 – 2016 về công tác phổ biến, giáo dục pháp luật về khiếu nại, tố cáo.</w:t>
      </w:r>
    </w:p>
    <w:p w:rsidR="00CA2BD0" w:rsidRDefault="00CA2BD0" w:rsidP="0007466F">
      <w:pPr>
        <w:spacing w:line="300" w:lineRule="exact"/>
        <w:jc w:val="both"/>
        <w:rPr>
          <w:sz w:val="28"/>
          <w:szCs w:val="28"/>
        </w:rPr>
      </w:pPr>
      <w:r>
        <w:rPr>
          <w:sz w:val="28"/>
          <w:szCs w:val="28"/>
        </w:rPr>
        <w:tab/>
        <w:t>Căn cứ vào đặc điểm tình hình thực tiễn của ngành mình quản lý và thực tiễn ở địa phương</w:t>
      </w:r>
      <w:r w:rsidR="0079275F">
        <w:rPr>
          <w:sz w:val="28"/>
          <w:szCs w:val="28"/>
        </w:rPr>
        <w:t xml:space="preserve"> tổ chức triển khai và tổ chức thực hiện các nội dung của Đề án. Báo cáo về Ủy ban nhân dân xã kết quả thực hiện thông qua Công chức Tư pháp xã để tổng hợp báo cáo về trên theo quy định.</w:t>
      </w:r>
    </w:p>
    <w:p w:rsidR="0079275F" w:rsidRDefault="0079275F" w:rsidP="0007466F">
      <w:pPr>
        <w:spacing w:line="300" w:lineRule="exact"/>
        <w:jc w:val="both"/>
        <w:rPr>
          <w:b/>
          <w:sz w:val="28"/>
          <w:szCs w:val="28"/>
        </w:rPr>
      </w:pPr>
      <w:r>
        <w:rPr>
          <w:sz w:val="28"/>
          <w:szCs w:val="28"/>
        </w:rPr>
        <w:tab/>
      </w:r>
      <w:r>
        <w:rPr>
          <w:b/>
          <w:sz w:val="28"/>
          <w:szCs w:val="28"/>
        </w:rPr>
        <w:t>3. Kinh phí thực hiện</w:t>
      </w:r>
    </w:p>
    <w:p w:rsidR="0079275F" w:rsidRDefault="0079275F" w:rsidP="0007466F">
      <w:pPr>
        <w:spacing w:line="300" w:lineRule="exact"/>
        <w:jc w:val="both"/>
        <w:rPr>
          <w:sz w:val="28"/>
          <w:szCs w:val="28"/>
        </w:rPr>
      </w:pPr>
      <w:r>
        <w:rPr>
          <w:sz w:val="28"/>
          <w:szCs w:val="28"/>
        </w:rPr>
        <w:tab/>
        <w:t>Công chức Tư pháp xã phối hợp với Công chức Tài chính – Kế toán lập dự trù kinh phí đảm bảo cho công tác tuyên truyền, phổ biến, giáo dục pháp luật thực hiện theo Đề án 1 – 1133 trình Ủy ban nhân dân xã phê duyệt, nguồn kinh phí sử dụng từ nguồn ngân sách nhà nước.</w:t>
      </w:r>
    </w:p>
    <w:p w:rsidR="00D435B0" w:rsidRDefault="0079275F" w:rsidP="0007466F">
      <w:pPr>
        <w:spacing w:line="300" w:lineRule="exact"/>
        <w:jc w:val="both"/>
        <w:rPr>
          <w:sz w:val="28"/>
          <w:szCs w:val="28"/>
        </w:rPr>
      </w:pPr>
      <w:r>
        <w:rPr>
          <w:sz w:val="28"/>
          <w:szCs w:val="28"/>
        </w:rPr>
        <w:tab/>
        <w:t>Trên đây là kế hoạch thực hiện Đề án “Tiếp tục tăng cường công tác phổ biến pháp luật về khiếu nại, tố cáo giai đoạn 2013 – 2016” năm 2016 của Ủy ban nhân dân xã Mỹ Thạnh. Yêu cầu các ban, ngành, đoàn thể có liên quan triển khai thực hiện tốt nội dung kế hoạch này./.</w:t>
      </w:r>
    </w:p>
    <w:p w:rsidR="00184EB0" w:rsidRPr="0079275F" w:rsidRDefault="00184EB0" w:rsidP="0079275F">
      <w:pPr>
        <w:spacing w:line="360" w:lineRule="exact"/>
        <w:jc w:val="both"/>
        <w:rPr>
          <w:sz w:val="28"/>
          <w:szCs w:val="28"/>
        </w:rPr>
      </w:pPr>
    </w:p>
    <w:tbl>
      <w:tblPr>
        <w:tblW w:w="9036" w:type="dxa"/>
        <w:tblInd w:w="108" w:type="dxa"/>
        <w:tblLook w:val="01E0"/>
      </w:tblPr>
      <w:tblGrid>
        <w:gridCol w:w="4253"/>
        <w:gridCol w:w="377"/>
        <w:gridCol w:w="4406"/>
      </w:tblGrid>
      <w:tr w:rsidR="00D435B0" w:rsidRPr="00642BC1" w:rsidTr="00487DEA">
        <w:trPr>
          <w:trHeight w:val="321"/>
        </w:trPr>
        <w:tc>
          <w:tcPr>
            <w:tcW w:w="4253" w:type="dxa"/>
          </w:tcPr>
          <w:p w:rsidR="00D435B0" w:rsidRPr="00F63FC1" w:rsidRDefault="00D435B0" w:rsidP="0085714F">
            <w:pPr>
              <w:spacing w:before="0" w:after="0"/>
              <w:jc w:val="both"/>
              <w:rPr>
                <w:lang w:val="nl-NL"/>
              </w:rPr>
            </w:pPr>
            <w:r w:rsidRPr="00F63FC1">
              <w:rPr>
                <w:b/>
                <w:i/>
                <w:sz w:val="24"/>
                <w:szCs w:val="24"/>
                <w:lang w:val="nl-NL"/>
              </w:rPr>
              <w:t>Nơi nhận</w:t>
            </w:r>
            <w:r w:rsidRPr="00F63FC1">
              <w:rPr>
                <w:i/>
                <w:sz w:val="24"/>
                <w:szCs w:val="24"/>
                <w:lang w:val="nl-NL"/>
              </w:rPr>
              <w:t>:</w:t>
            </w:r>
          </w:p>
        </w:tc>
        <w:tc>
          <w:tcPr>
            <w:tcW w:w="377" w:type="dxa"/>
          </w:tcPr>
          <w:p w:rsidR="00D435B0" w:rsidRPr="00F63FC1" w:rsidRDefault="00D435B0" w:rsidP="0085714F">
            <w:pPr>
              <w:spacing w:before="0" w:after="0"/>
              <w:jc w:val="both"/>
              <w:rPr>
                <w:lang w:val="nl-NL"/>
              </w:rPr>
            </w:pPr>
          </w:p>
        </w:tc>
        <w:tc>
          <w:tcPr>
            <w:tcW w:w="4406" w:type="dxa"/>
          </w:tcPr>
          <w:p w:rsidR="00D435B0" w:rsidRPr="00642BC1" w:rsidRDefault="00D435B0" w:rsidP="0085714F">
            <w:pPr>
              <w:tabs>
                <w:tab w:val="center" w:pos="6480"/>
              </w:tabs>
              <w:spacing w:before="0" w:after="0"/>
              <w:ind w:right="3"/>
              <w:jc w:val="center"/>
              <w:rPr>
                <w:sz w:val="28"/>
                <w:szCs w:val="28"/>
                <w:lang w:val="nl-NL"/>
              </w:rPr>
            </w:pPr>
            <w:r w:rsidRPr="00642BC1">
              <w:rPr>
                <w:b/>
                <w:sz w:val="28"/>
                <w:szCs w:val="28"/>
                <w:lang w:val="nl-NL"/>
              </w:rPr>
              <w:t>CHỦ TỊCH</w:t>
            </w:r>
          </w:p>
        </w:tc>
      </w:tr>
      <w:tr w:rsidR="00D435B0" w:rsidRPr="00642BC1" w:rsidTr="00487DEA">
        <w:trPr>
          <w:trHeight w:val="1605"/>
        </w:trPr>
        <w:tc>
          <w:tcPr>
            <w:tcW w:w="4253" w:type="dxa"/>
          </w:tcPr>
          <w:p w:rsidR="00D435B0" w:rsidRPr="000B09C7" w:rsidRDefault="00D435B0" w:rsidP="0085714F">
            <w:pPr>
              <w:spacing w:before="0" w:after="0"/>
              <w:rPr>
                <w:sz w:val="22"/>
                <w:lang w:val="nl-NL"/>
              </w:rPr>
            </w:pPr>
            <w:r w:rsidRPr="000B09C7">
              <w:rPr>
                <w:sz w:val="22"/>
                <w:lang w:val="nl-NL"/>
              </w:rPr>
              <w:t xml:space="preserve">- </w:t>
            </w:r>
            <w:r>
              <w:rPr>
                <w:sz w:val="22"/>
                <w:lang w:val="nl-NL"/>
              </w:rPr>
              <w:t>Thanh tra</w:t>
            </w:r>
            <w:r w:rsidRPr="000B09C7">
              <w:rPr>
                <w:sz w:val="22"/>
                <w:lang w:val="nl-NL"/>
              </w:rPr>
              <w:t xml:space="preserve"> huyện;</w:t>
            </w:r>
          </w:p>
          <w:p w:rsidR="00D435B0" w:rsidRPr="000B09C7" w:rsidRDefault="00D435B0" w:rsidP="0085714F">
            <w:pPr>
              <w:spacing w:before="0" w:after="0"/>
              <w:rPr>
                <w:sz w:val="22"/>
                <w:lang w:val="nl-NL"/>
              </w:rPr>
            </w:pPr>
            <w:r w:rsidRPr="000B09C7">
              <w:rPr>
                <w:sz w:val="22"/>
                <w:lang w:val="nl-NL"/>
              </w:rPr>
              <w:t>- TT. ĐU, TT.HĐND xã (chỉ đạo);</w:t>
            </w:r>
          </w:p>
          <w:p w:rsidR="00D435B0" w:rsidRPr="000B09C7" w:rsidRDefault="00D435B0" w:rsidP="0085714F">
            <w:pPr>
              <w:spacing w:before="0" w:after="0"/>
              <w:rPr>
                <w:sz w:val="22"/>
                <w:lang w:val="nl-NL"/>
              </w:rPr>
            </w:pPr>
            <w:r w:rsidRPr="000B09C7">
              <w:rPr>
                <w:sz w:val="22"/>
                <w:lang w:val="nl-NL"/>
              </w:rPr>
              <w:t>- CT, các PCT UBND xã (chỉ đạo);</w:t>
            </w:r>
          </w:p>
          <w:p w:rsidR="00D435B0" w:rsidRDefault="00D435B0" w:rsidP="0085714F">
            <w:pPr>
              <w:spacing w:before="0" w:after="0"/>
              <w:rPr>
                <w:sz w:val="22"/>
                <w:lang w:val="nl-NL"/>
              </w:rPr>
            </w:pPr>
            <w:r w:rsidRPr="000B09C7">
              <w:rPr>
                <w:sz w:val="22"/>
                <w:lang w:val="nl-NL"/>
              </w:rPr>
              <w:t>- Các ban, ngành, đoàn thể xã (thực hiện)</w:t>
            </w:r>
            <w:r>
              <w:rPr>
                <w:sz w:val="22"/>
                <w:lang w:val="nl-NL"/>
              </w:rPr>
              <w:t>;</w:t>
            </w:r>
          </w:p>
          <w:p w:rsidR="00D435B0" w:rsidRPr="000B09C7" w:rsidRDefault="00D435B0" w:rsidP="0085714F">
            <w:pPr>
              <w:spacing w:before="0" w:after="0"/>
              <w:rPr>
                <w:lang w:val="nl-NL"/>
              </w:rPr>
            </w:pPr>
            <w:r>
              <w:rPr>
                <w:sz w:val="22"/>
                <w:lang w:val="nl-NL"/>
              </w:rPr>
              <w:t>- Lưu: VT, Phước, 20b.</w:t>
            </w:r>
          </w:p>
        </w:tc>
        <w:tc>
          <w:tcPr>
            <w:tcW w:w="377" w:type="dxa"/>
          </w:tcPr>
          <w:p w:rsidR="00D435B0" w:rsidRPr="00F63FC1" w:rsidRDefault="00D435B0" w:rsidP="0085714F">
            <w:pPr>
              <w:spacing w:before="0" w:after="0"/>
              <w:jc w:val="both"/>
              <w:rPr>
                <w:lang w:val="nl-NL"/>
              </w:rPr>
            </w:pPr>
          </w:p>
        </w:tc>
        <w:tc>
          <w:tcPr>
            <w:tcW w:w="4406" w:type="dxa"/>
          </w:tcPr>
          <w:p w:rsidR="0007466F" w:rsidRPr="007218C4" w:rsidRDefault="007218C4" w:rsidP="007218C4">
            <w:pPr>
              <w:spacing w:before="0" w:after="0"/>
              <w:jc w:val="center"/>
              <w:rPr>
                <w:b/>
                <w:sz w:val="28"/>
                <w:szCs w:val="28"/>
                <w:lang w:val="nl-NL"/>
              </w:rPr>
            </w:pPr>
            <w:r w:rsidRPr="007218C4">
              <w:rPr>
                <w:b/>
                <w:sz w:val="28"/>
                <w:szCs w:val="28"/>
                <w:lang w:val="nl-NL"/>
              </w:rPr>
              <w:t>Đã ký</w:t>
            </w:r>
          </w:p>
          <w:p w:rsidR="00D435B0" w:rsidRPr="00642BC1" w:rsidRDefault="00D435B0" w:rsidP="0085714F">
            <w:pPr>
              <w:spacing w:before="0" w:after="0"/>
              <w:jc w:val="center"/>
              <w:rPr>
                <w:b/>
                <w:sz w:val="28"/>
                <w:szCs w:val="28"/>
                <w:lang w:val="nl-NL"/>
              </w:rPr>
            </w:pPr>
            <w:r w:rsidRPr="007218C4">
              <w:rPr>
                <w:b/>
                <w:sz w:val="28"/>
                <w:szCs w:val="28"/>
                <w:lang w:val="nl-NL"/>
              </w:rPr>
              <w:t>Phạm Thanh Diễ</w:t>
            </w:r>
            <w:r>
              <w:rPr>
                <w:b/>
                <w:sz w:val="28"/>
                <w:szCs w:val="28"/>
                <w:lang w:val="nl-NL"/>
              </w:rPr>
              <w:t>n</w:t>
            </w:r>
          </w:p>
        </w:tc>
      </w:tr>
    </w:tbl>
    <w:p w:rsidR="0079275F" w:rsidRPr="0079275F" w:rsidRDefault="0079275F" w:rsidP="0079275F">
      <w:pPr>
        <w:spacing w:line="360" w:lineRule="exact"/>
        <w:jc w:val="both"/>
        <w:rPr>
          <w:sz w:val="28"/>
          <w:szCs w:val="28"/>
        </w:rPr>
      </w:pPr>
    </w:p>
    <w:sectPr w:rsidR="0079275F" w:rsidRPr="0079275F" w:rsidSect="007F469C">
      <w:footerReference w:type="default" r:id="rId7"/>
      <w:pgSz w:w="11907" w:h="16840" w:code="9"/>
      <w:pgMar w:top="1418" w:right="1134" w:bottom="130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9A5" w:rsidRDefault="00A039A5" w:rsidP="007F469C">
      <w:pPr>
        <w:spacing w:before="0" w:after="0" w:line="240" w:lineRule="auto"/>
      </w:pPr>
      <w:r>
        <w:separator/>
      </w:r>
    </w:p>
  </w:endnote>
  <w:endnote w:type="continuationSeparator" w:id="1">
    <w:p w:rsidR="00A039A5" w:rsidRDefault="00A039A5" w:rsidP="007F469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411"/>
      <w:docPartObj>
        <w:docPartGallery w:val="Page Numbers (Bottom of Page)"/>
        <w:docPartUnique/>
      </w:docPartObj>
    </w:sdtPr>
    <w:sdtContent>
      <w:p w:rsidR="007F469C" w:rsidRDefault="001E7B05">
        <w:pPr>
          <w:pStyle w:val="Footer"/>
          <w:jc w:val="right"/>
        </w:pPr>
        <w:fldSimple w:instr=" PAGE   \* MERGEFORMAT ">
          <w:r w:rsidR="007218C4">
            <w:rPr>
              <w:noProof/>
            </w:rPr>
            <w:t>2</w:t>
          </w:r>
        </w:fldSimple>
      </w:p>
    </w:sdtContent>
  </w:sdt>
  <w:p w:rsidR="007F469C" w:rsidRDefault="007F4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9A5" w:rsidRDefault="00A039A5" w:rsidP="007F469C">
      <w:pPr>
        <w:spacing w:before="0" w:after="0" w:line="240" w:lineRule="auto"/>
      </w:pPr>
      <w:r>
        <w:separator/>
      </w:r>
    </w:p>
  </w:footnote>
  <w:footnote w:type="continuationSeparator" w:id="1">
    <w:p w:rsidR="00A039A5" w:rsidRDefault="00A039A5" w:rsidP="007F469C">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E4C"/>
    <w:multiLevelType w:val="hybridMultilevel"/>
    <w:tmpl w:val="ADB4886C"/>
    <w:lvl w:ilvl="0" w:tplc="B184B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8684E"/>
    <w:multiLevelType w:val="hybridMultilevel"/>
    <w:tmpl w:val="1B80706A"/>
    <w:lvl w:ilvl="0" w:tplc="865E3F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E6518C"/>
    <w:multiLevelType w:val="hybridMultilevel"/>
    <w:tmpl w:val="CCAA3050"/>
    <w:lvl w:ilvl="0" w:tplc="3F96C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756B6E"/>
    <w:multiLevelType w:val="hybridMultilevel"/>
    <w:tmpl w:val="20A0DFAC"/>
    <w:lvl w:ilvl="0" w:tplc="3E129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305513"/>
    <w:multiLevelType w:val="hybridMultilevel"/>
    <w:tmpl w:val="77D6CAD6"/>
    <w:lvl w:ilvl="0" w:tplc="AAAA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D524F1"/>
    <w:multiLevelType w:val="hybridMultilevel"/>
    <w:tmpl w:val="D2021D78"/>
    <w:lvl w:ilvl="0" w:tplc="DEE81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32035F"/>
    <w:multiLevelType w:val="hybridMultilevel"/>
    <w:tmpl w:val="0DC6DD94"/>
    <w:lvl w:ilvl="0" w:tplc="F1A4E8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4571FB"/>
    <w:rsid w:val="0007466F"/>
    <w:rsid w:val="000F3C74"/>
    <w:rsid w:val="00184EB0"/>
    <w:rsid w:val="001A71BC"/>
    <w:rsid w:val="001E7B05"/>
    <w:rsid w:val="00245E9A"/>
    <w:rsid w:val="00285DF5"/>
    <w:rsid w:val="00362177"/>
    <w:rsid w:val="004571FB"/>
    <w:rsid w:val="004870FC"/>
    <w:rsid w:val="00487DEA"/>
    <w:rsid w:val="0049374E"/>
    <w:rsid w:val="004F344C"/>
    <w:rsid w:val="00581453"/>
    <w:rsid w:val="00700461"/>
    <w:rsid w:val="007218C4"/>
    <w:rsid w:val="00791D06"/>
    <w:rsid w:val="0079275F"/>
    <w:rsid w:val="007A58A8"/>
    <w:rsid w:val="007E6508"/>
    <w:rsid w:val="007F469C"/>
    <w:rsid w:val="00876B10"/>
    <w:rsid w:val="008F7186"/>
    <w:rsid w:val="00A039A5"/>
    <w:rsid w:val="00AA1328"/>
    <w:rsid w:val="00B03BD8"/>
    <w:rsid w:val="00C4365C"/>
    <w:rsid w:val="00CA2BD0"/>
    <w:rsid w:val="00D33DC6"/>
    <w:rsid w:val="00D435B0"/>
    <w:rsid w:val="00D716EE"/>
    <w:rsid w:val="00E80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1FB"/>
    <w:pPr>
      <w:ind w:left="720"/>
      <w:contextualSpacing/>
    </w:pPr>
  </w:style>
  <w:style w:type="paragraph" w:styleId="Header">
    <w:name w:val="header"/>
    <w:basedOn w:val="Normal"/>
    <w:link w:val="HeaderChar"/>
    <w:uiPriority w:val="99"/>
    <w:semiHidden/>
    <w:unhideWhenUsed/>
    <w:rsid w:val="007F469C"/>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7F469C"/>
  </w:style>
  <w:style w:type="paragraph" w:styleId="Footer">
    <w:name w:val="footer"/>
    <w:basedOn w:val="Normal"/>
    <w:link w:val="FooterChar"/>
    <w:uiPriority w:val="99"/>
    <w:unhideWhenUsed/>
    <w:rsid w:val="007F469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F46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TTDT</cp:lastModifiedBy>
  <cp:revision>16</cp:revision>
  <cp:lastPrinted>2016-03-16T06:31:00Z</cp:lastPrinted>
  <dcterms:created xsi:type="dcterms:W3CDTF">2016-03-15T01:29:00Z</dcterms:created>
  <dcterms:modified xsi:type="dcterms:W3CDTF">2016-04-06T03:08:00Z</dcterms:modified>
</cp:coreProperties>
</file>