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08"/>
        <w:gridCol w:w="1200"/>
        <w:gridCol w:w="5296"/>
      </w:tblGrid>
      <w:tr w:rsidR="008D37D6" w:rsidTr="00D34AB6">
        <w:tc>
          <w:tcPr>
            <w:tcW w:w="2508" w:type="dxa"/>
          </w:tcPr>
          <w:p w:rsidR="008D37D6" w:rsidRPr="0057663E" w:rsidRDefault="008D37D6" w:rsidP="00D34AB6">
            <w:pPr>
              <w:jc w:val="center"/>
              <w:rPr>
                <w:b/>
              </w:rPr>
            </w:pPr>
            <w:r w:rsidRPr="0057663E">
              <w:rPr>
                <w:b/>
              </w:rPr>
              <w:t>ỦY BAN NHÂN DÂN</w:t>
            </w:r>
          </w:p>
          <w:p w:rsidR="008D37D6" w:rsidRPr="0057663E" w:rsidRDefault="008D37D6" w:rsidP="00D34AB6">
            <w:pPr>
              <w:jc w:val="center"/>
              <w:rPr>
                <w:b/>
                <w:sz w:val="26"/>
              </w:rPr>
            </w:pPr>
            <w:r w:rsidRPr="0057663E">
              <w:rPr>
                <w:b/>
                <w:sz w:val="26"/>
              </w:rPr>
              <w:t>XÃ MỸ THẠNH</w:t>
            </w:r>
          </w:p>
          <w:p w:rsidR="008D37D6" w:rsidRPr="0057663E" w:rsidRDefault="008D37D6" w:rsidP="00D34AB6">
            <w:pPr>
              <w:jc w:val="center"/>
              <w:rPr>
                <w:sz w:val="20"/>
              </w:rPr>
            </w:pPr>
            <w:r>
              <w:rPr>
                <w:b/>
                <w:noProof/>
              </w:rPr>
              <w:pict>
                <v:line id="_x0000_s1027" style="position:absolute;left:0;text-align:left;z-index:251661312" from="31.95pt,3.55pt" to="79.95pt,3.55pt"/>
              </w:pict>
            </w:r>
          </w:p>
        </w:tc>
        <w:tc>
          <w:tcPr>
            <w:tcW w:w="1200" w:type="dxa"/>
          </w:tcPr>
          <w:p w:rsidR="008D37D6" w:rsidRDefault="008D37D6" w:rsidP="00D34AB6"/>
        </w:tc>
        <w:tc>
          <w:tcPr>
            <w:tcW w:w="5296" w:type="dxa"/>
          </w:tcPr>
          <w:p w:rsidR="008D37D6" w:rsidRPr="0057663E" w:rsidRDefault="008D37D6" w:rsidP="00D34AB6">
            <w:pPr>
              <w:jc w:val="center"/>
              <w:rPr>
                <w:b/>
              </w:rPr>
            </w:pPr>
            <w:r w:rsidRPr="0057663E">
              <w:rPr>
                <w:b/>
              </w:rPr>
              <w:t xml:space="preserve">CỘNG HÒA XÃ HỘI CHỦ NGHĨA VIỆT </w:t>
            </w:r>
            <w:smartTag w:uri="urn:schemas-microsoft-com:office:smarttags" w:element="place">
              <w:smartTag w:uri="urn:schemas-microsoft-com:office:smarttags" w:element="country-region">
                <w:r w:rsidRPr="0057663E">
                  <w:rPr>
                    <w:b/>
                  </w:rPr>
                  <w:t>NAM</w:t>
                </w:r>
              </w:smartTag>
            </w:smartTag>
          </w:p>
          <w:p w:rsidR="008D37D6" w:rsidRPr="008D37D6" w:rsidRDefault="008D37D6" w:rsidP="00D34AB6">
            <w:pPr>
              <w:jc w:val="center"/>
              <w:rPr>
                <w:b/>
                <w:sz w:val="28"/>
                <w:szCs w:val="28"/>
              </w:rPr>
            </w:pPr>
            <w:r w:rsidRPr="008D37D6">
              <w:rPr>
                <w:b/>
                <w:noProof/>
                <w:sz w:val="28"/>
                <w:szCs w:val="28"/>
              </w:rPr>
              <w:pict>
                <v:line id="_x0000_s1026" style="position:absolute;left:0;text-align:left;z-index:251660288" from="49.5pt,16.65pt" to="205.5pt,16.65pt"/>
              </w:pict>
            </w:r>
            <w:r w:rsidRPr="008D37D6">
              <w:rPr>
                <w:b/>
                <w:sz w:val="28"/>
                <w:szCs w:val="28"/>
              </w:rPr>
              <w:t>Độc lập - Tự do - Hạnh phúc</w:t>
            </w:r>
          </w:p>
        </w:tc>
      </w:tr>
      <w:tr w:rsidR="008D37D6" w:rsidTr="00D34AB6">
        <w:tc>
          <w:tcPr>
            <w:tcW w:w="2508" w:type="dxa"/>
          </w:tcPr>
          <w:p w:rsidR="008D37D6" w:rsidRPr="0057663E" w:rsidRDefault="008D37D6" w:rsidP="00D34AB6">
            <w:pPr>
              <w:jc w:val="center"/>
              <w:rPr>
                <w:sz w:val="26"/>
              </w:rPr>
            </w:pPr>
            <w:r>
              <w:rPr>
                <w:sz w:val="26"/>
              </w:rPr>
              <w:t>Số: 148/KH</w:t>
            </w:r>
            <w:r w:rsidRPr="0057663E">
              <w:rPr>
                <w:sz w:val="26"/>
              </w:rPr>
              <w:t>-UBND</w:t>
            </w:r>
          </w:p>
        </w:tc>
        <w:tc>
          <w:tcPr>
            <w:tcW w:w="1200" w:type="dxa"/>
          </w:tcPr>
          <w:p w:rsidR="008D37D6" w:rsidRPr="0057663E" w:rsidRDefault="008D37D6" w:rsidP="00D34AB6">
            <w:pPr>
              <w:rPr>
                <w:sz w:val="26"/>
              </w:rPr>
            </w:pPr>
          </w:p>
        </w:tc>
        <w:tc>
          <w:tcPr>
            <w:tcW w:w="5296" w:type="dxa"/>
          </w:tcPr>
          <w:p w:rsidR="008D37D6" w:rsidRPr="0057663E" w:rsidRDefault="008D37D6" w:rsidP="00D34AB6">
            <w:pPr>
              <w:jc w:val="center"/>
              <w:rPr>
                <w:i/>
                <w:sz w:val="26"/>
              </w:rPr>
            </w:pPr>
            <w:r>
              <w:rPr>
                <w:i/>
                <w:sz w:val="26"/>
              </w:rPr>
              <w:t>Mỹ Thạnh, ngày 24  tháng 02  năm 2014</w:t>
            </w:r>
          </w:p>
        </w:tc>
      </w:tr>
    </w:tbl>
    <w:p w:rsidR="008D37D6" w:rsidRDefault="008D37D6" w:rsidP="008D37D6"/>
    <w:p w:rsidR="008D37D6" w:rsidRDefault="008D37D6" w:rsidP="008D37D6">
      <w:pPr>
        <w:tabs>
          <w:tab w:val="left" w:pos="1080"/>
          <w:tab w:val="center" w:pos="4394"/>
        </w:tabs>
        <w:rPr>
          <w:b/>
          <w:sz w:val="28"/>
        </w:rPr>
      </w:pPr>
      <w:r>
        <w:rPr>
          <w:b/>
          <w:sz w:val="28"/>
        </w:rPr>
        <w:tab/>
      </w:r>
      <w:r>
        <w:rPr>
          <w:b/>
          <w:sz w:val="28"/>
        </w:rPr>
        <w:tab/>
        <w:t>KẾ HOẠCH</w:t>
      </w:r>
    </w:p>
    <w:p w:rsidR="008D37D6" w:rsidRDefault="008D37D6" w:rsidP="008D37D6">
      <w:pPr>
        <w:tabs>
          <w:tab w:val="left" w:pos="1080"/>
          <w:tab w:val="center" w:pos="4394"/>
        </w:tabs>
        <w:jc w:val="center"/>
        <w:rPr>
          <w:b/>
          <w:sz w:val="28"/>
        </w:rPr>
      </w:pPr>
      <w:r>
        <w:rPr>
          <w:b/>
          <w:sz w:val="28"/>
        </w:rPr>
        <w:t>Triển khai thực hiện Chỉ thị số 1973/CT-TTg ngày 07/11/2011</w:t>
      </w:r>
    </w:p>
    <w:p w:rsidR="008D37D6" w:rsidRDefault="008D37D6" w:rsidP="008D37D6">
      <w:pPr>
        <w:tabs>
          <w:tab w:val="left" w:pos="1080"/>
          <w:tab w:val="center" w:pos="4394"/>
        </w:tabs>
        <w:jc w:val="center"/>
        <w:rPr>
          <w:b/>
          <w:sz w:val="28"/>
        </w:rPr>
      </w:pPr>
      <w:r>
        <w:rPr>
          <w:b/>
          <w:sz w:val="28"/>
        </w:rPr>
        <w:t>của Thủ tướng Chính phủ về “tiếp tục đẩy mạnh học tập</w:t>
      </w:r>
    </w:p>
    <w:p w:rsidR="008D37D6" w:rsidRPr="00806507" w:rsidRDefault="008D37D6" w:rsidP="008D37D6">
      <w:pPr>
        <w:tabs>
          <w:tab w:val="left" w:pos="1080"/>
          <w:tab w:val="center" w:pos="4394"/>
        </w:tabs>
        <w:jc w:val="center"/>
        <w:rPr>
          <w:b/>
          <w:sz w:val="28"/>
        </w:rPr>
      </w:pPr>
      <w:r>
        <w:rPr>
          <w:b/>
          <w:sz w:val="28"/>
        </w:rPr>
        <w:t>và làm theo tấm gương đạo đức Hồ Chí Minh” năm 2014</w:t>
      </w:r>
    </w:p>
    <w:p w:rsidR="008D37D6" w:rsidRDefault="008D37D6" w:rsidP="008D37D6">
      <w:r>
        <w:rPr>
          <w:noProof/>
        </w:rPr>
        <w:pict>
          <v:line id="_x0000_s1028" style="position:absolute;z-index:251662336" from="136.5pt,9.1pt" to="316.5pt,9.1pt"/>
        </w:pict>
      </w:r>
    </w:p>
    <w:p w:rsidR="008D37D6" w:rsidRPr="00B31485" w:rsidRDefault="008D37D6" w:rsidP="008D37D6">
      <w:pPr>
        <w:spacing w:before="120" w:after="120" w:line="280" w:lineRule="exact"/>
        <w:jc w:val="both"/>
        <w:rPr>
          <w:sz w:val="28"/>
          <w:szCs w:val="28"/>
        </w:rPr>
      </w:pPr>
      <w:r>
        <w:tab/>
      </w:r>
      <w:r>
        <w:rPr>
          <w:sz w:val="28"/>
          <w:szCs w:val="28"/>
        </w:rPr>
        <w:t>Căn cứ Kế hoạch số 566/KH-UBND ngày 11 tháng 02 năm 2014 của Ủy ban nhân dân huyện Giồng Trôm về triển khai thực hiện Chỉ thị số 1973/CT-TTg ngày 07 tháng 11 năm 2011 của Thủ tướng Chính phủ về “tiếp tục đẩy mạnh việc học tập và làm theo tấm gương đạo đức Hồ Chí Minh” năm 2014, Ủy ban nhân dân xã Mỹ Thạnh xây dựng kế hoạch tổ chức triển khai thực hiện với những nội dung cụ thể như sau:</w:t>
      </w:r>
    </w:p>
    <w:p w:rsidR="008D37D6" w:rsidRDefault="008D37D6" w:rsidP="008D37D6">
      <w:pPr>
        <w:spacing w:before="120" w:after="120" w:line="280" w:lineRule="exact"/>
        <w:jc w:val="both"/>
        <w:rPr>
          <w:b/>
          <w:sz w:val="28"/>
          <w:szCs w:val="28"/>
        </w:rPr>
      </w:pPr>
      <w:r w:rsidRPr="00FD38D9">
        <w:rPr>
          <w:sz w:val="28"/>
          <w:szCs w:val="28"/>
        </w:rPr>
        <w:tab/>
      </w:r>
      <w:r>
        <w:rPr>
          <w:b/>
          <w:sz w:val="28"/>
          <w:szCs w:val="28"/>
        </w:rPr>
        <w:t>I. MỤC ĐÍCH, YÊU CẦU</w:t>
      </w:r>
    </w:p>
    <w:p w:rsidR="008D37D6" w:rsidRDefault="008D37D6" w:rsidP="008D37D6">
      <w:pPr>
        <w:spacing w:before="120" w:after="120" w:line="280" w:lineRule="exact"/>
        <w:jc w:val="both"/>
        <w:rPr>
          <w:b/>
          <w:sz w:val="28"/>
          <w:szCs w:val="28"/>
        </w:rPr>
      </w:pPr>
      <w:r>
        <w:rPr>
          <w:b/>
          <w:sz w:val="28"/>
          <w:szCs w:val="28"/>
        </w:rPr>
        <w:tab/>
        <w:t>1. Mục đích</w:t>
      </w:r>
    </w:p>
    <w:p w:rsidR="008D37D6" w:rsidRDefault="008D37D6" w:rsidP="008D37D6">
      <w:pPr>
        <w:spacing w:before="120" w:after="120" w:line="280" w:lineRule="exact"/>
        <w:jc w:val="both"/>
        <w:rPr>
          <w:sz w:val="28"/>
          <w:szCs w:val="28"/>
        </w:rPr>
      </w:pPr>
      <w:r>
        <w:rPr>
          <w:b/>
          <w:sz w:val="28"/>
          <w:szCs w:val="28"/>
        </w:rPr>
        <w:tab/>
      </w:r>
      <w:r>
        <w:rPr>
          <w:sz w:val="28"/>
          <w:szCs w:val="28"/>
        </w:rPr>
        <w:t>Tiếp tục học tập, rèn luyện theo tấm gương đạo đức của Bác trong tổ chức thực hiện nhiệm vụ chính trị ở địa phương, qua đó tạo sự chuyển biến mạnh mẽ, sâu rộng trong việc tu dưỡng, rèn luyện, nâng cao đạo đức cách mạng, chất lượng, hiệu quả công việc, tạo sự thống nhât cao trong nhận thức và hành động, đưa việc học tập và làm theo tấm gương đạo đức Hồ Chí Minh trở thành công việc thường xuyên, hàng ngày ở cơ quan, đơn vị coi đó là trách nhiệm cụ thể, thiết thực của mỗi cán bộ, công chức và người lao động.</w:t>
      </w:r>
    </w:p>
    <w:p w:rsidR="008D37D6" w:rsidRPr="007901AA" w:rsidRDefault="008D37D6" w:rsidP="008D37D6">
      <w:pPr>
        <w:spacing w:before="120" w:after="120" w:line="280" w:lineRule="exact"/>
        <w:jc w:val="both"/>
        <w:rPr>
          <w:b/>
          <w:sz w:val="28"/>
          <w:szCs w:val="28"/>
        </w:rPr>
      </w:pPr>
      <w:r>
        <w:rPr>
          <w:sz w:val="28"/>
          <w:szCs w:val="28"/>
        </w:rPr>
        <w:tab/>
      </w:r>
      <w:r w:rsidRPr="007901AA">
        <w:rPr>
          <w:b/>
          <w:sz w:val="28"/>
          <w:szCs w:val="28"/>
        </w:rPr>
        <w:t>2. Yêu cầu</w:t>
      </w:r>
    </w:p>
    <w:p w:rsidR="008D37D6" w:rsidRPr="00FD38D9" w:rsidRDefault="008D37D6" w:rsidP="008D37D6">
      <w:pPr>
        <w:spacing w:before="120" w:after="120" w:line="280" w:lineRule="exact"/>
        <w:jc w:val="both"/>
        <w:rPr>
          <w:sz w:val="28"/>
          <w:szCs w:val="28"/>
        </w:rPr>
      </w:pPr>
      <w:r>
        <w:rPr>
          <w:sz w:val="28"/>
          <w:szCs w:val="28"/>
        </w:rPr>
        <w:tab/>
        <w:t>Dựa vào kế hoạch này từng cán bộ, công chức phải xây dựng kế hoạch học tập cho bản thân; nội dung học tập phải nêu rõ yêu cầu, mục tiêu rèn luyện, phấn đấu ở mỗi cán bộ, công chức.</w:t>
      </w:r>
    </w:p>
    <w:p w:rsidR="008D37D6" w:rsidRDefault="008D37D6" w:rsidP="008D37D6">
      <w:pPr>
        <w:spacing w:before="120" w:after="120" w:line="280" w:lineRule="exact"/>
        <w:jc w:val="both"/>
        <w:rPr>
          <w:b/>
          <w:sz w:val="28"/>
          <w:szCs w:val="28"/>
        </w:rPr>
      </w:pPr>
      <w:r w:rsidRPr="00FD38D9">
        <w:rPr>
          <w:sz w:val="28"/>
          <w:szCs w:val="28"/>
        </w:rPr>
        <w:tab/>
      </w:r>
      <w:r>
        <w:rPr>
          <w:b/>
          <w:sz w:val="28"/>
          <w:szCs w:val="28"/>
        </w:rPr>
        <w:t>II. NỘI DUNG KẾ HOẠCH</w:t>
      </w:r>
    </w:p>
    <w:p w:rsidR="008D37D6" w:rsidRDefault="008D37D6" w:rsidP="008D37D6">
      <w:pPr>
        <w:spacing w:before="120" w:after="120" w:line="280" w:lineRule="exact"/>
        <w:jc w:val="both"/>
        <w:rPr>
          <w:sz w:val="28"/>
          <w:szCs w:val="28"/>
        </w:rPr>
      </w:pPr>
      <w:r>
        <w:rPr>
          <w:b/>
          <w:sz w:val="28"/>
          <w:szCs w:val="28"/>
        </w:rPr>
        <w:tab/>
        <w:t xml:space="preserve">1. </w:t>
      </w:r>
      <w:r>
        <w:rPr>
          <w:sz w:val="28"/>
          <w:szCs w:val="28"/>
        </w:rPr>
        <w:t>Căn cứ vào văn bản chỉ đạo của huyện, Chỉ thị số 1973/CT-TTg ngày 07 tháng 11 năm 2011 của Thủ tướng Chính phủ và quy trách nhiệm của người đứng đầu cơ quan; xây dựng quy định nêu gương đối với cán bộ lãnh đạo chủ chốt về đạo đức, lối sống để thực hiện đồng thời bỗ sung vào Quy chế làm việc của cơ quan nội dung về trách nhiệm đi đầu trong học tập và làm theo tấm gương đạo đức Hồ Chí Minh, trách nhiệm nêu gương của cán bộ lãnh đạo.</w:t>
      </w:r>
    </w:p>
    <w:p w:rsidR="008D37D6" w:rsidRDefault="008D37D6" w:rsidP="008D37D6">
      <w:pPr>
        <w:spacing w:before="120" w:after="120" w:line="280" w:lineRule="exact"/>
        <w:jc w:val="both"/>
        <w:rPr>
          <w:sz w:val="28"/>
          <w:szCs w:val="28"/>
        </w:rPr>
      </w:pPr>
      <w:r>
        <w:rPr>
          <w:sz w:val="28"/>
          <w:szCs w:val="28"/>
        </w:rPr>
        <w:tab/>
      </w:r>
      <w:r w:rsidRPr="00102344">
        <w:rPr>
          <w:b/>
          <w:sz w:val="28"/>
          <w:szCs w:val="28"/>
        </w:rPr>
        <w:t xml:space="preserve">2. </w:t>
      </w:r>
      <w:r>
        <w:rPr>
          <w:sz w:val="28"/>
          <w:szCs w:val="28"/>
        </w:rPr>
        <w:t>Đưa nội dung học tập và làm theo tấm gương đạo đức Hồ Chí Minh thành công việc thường xuyên của cơ quan; tổ chức trao đổi, thảo luận trong sinh hoạt chi bộ, cơ quan về các chuẩn mực đạo đức Hồ Chí Minh phù hợp với tình hình thực tế đơn vị như: Thực hiện nếp sống văn minh nơi công sở; thực hành tiết kiệm, chống lãng phí trong cơ quan; thực hiện quy chế dân chủ cơ sở; thực hiện chức trách, nhiệm vụ trong thi hành công vụ; chấp hành tốt nội quy, quy chế cơ quan; trong quan hệ với nhân dân….</w:t>
      </w:r>
    </w:p>
    <w:p w:rsidR="008D37D6" w:rsidRDefault="008D37D6" w:rsidP="008D37D6">
      <w:pPr>
        <w:spacing w:before="120" w:after="120" w:line="280" w:lineRule="exact"/>
        <w:jc w:val="both"/>
        <w:rPr>
          <w:sz w:val="28"/>
          <w:szCs w:val="28"/>
        </w:rPr>
      </w:pPr>
      <w:r>
        <w:rPr>
          <w:sz w:val="28"/>
          <w:szCs w:val="28"/>
        </w:rPr>
        <w:lastRenderedPageBreak/>
        <w:tab/>
      </w:r>
      <w:r w:rsidRPr="00DD1A4B">
        <w:rPr>
          <w:b/>
          <w:sz w:val="28"/>
          <w:szCs w:val="28"/>
        </w:rPr>
        <w:t>3.</w:t>
      </w:r>
      <w:r>
        <w:rPr>
          <w:sz w:val="28"/>
          <w:szCs w:val="28"/>
        </w:rPr>
        <w:t xml:space="preserve"> Ban Giám hiệu 3 trường chủ động đưa việc học tập và làm theo tấm gương đạo đức Hồ Chí Minh vào chương trình, nội dung giảng dạy ở các bộ môn, đặc biệt là môn Giáo dục công dân; phát huy vai trò gương mẫu ở mỗi thầy, cô giáo là tấm gương sáng cho học sinh noi theo; thông qua các buổi sinh hoạt ngoại khóa, sinh hoạt Đội, sinh hoạt dưới cờ…để tuyên truyền cho các em tìm hiểu về tấm gương đạo đức Hồ Chí Minh, từ đó giúp các em có được nhận thức và thêm kính yêu Bác Hồ, thích nghe kể chuyện về Bác, tích cực học tập và làm theo “5 điều Bác Hồ dạy”, các chi đoàn, liên đội tổ chức nhiều hoạt động ngoại khóa như sân chơi tuổi thơ, hái hoa dân chủ, hội trại truyền thống, tham quan về nguồn…nhằm giới thiệu những tấm gương sáng trong học tập và làm theo tấm gương đạo đức Hồ Chí Minh … qua đó nhằm giáo dục truyền thống, giáo dục đạo đức để giúp các em phấn đấu trong lao động, học tập theo hướng tích cực hơn.</w:t>
      </w:r>
    </w:p>
    <w:p w:rsidR="008D37D6" w:rsidRDefault="008D37D6" w:rsidP="008D37D6">
      <w:pPr>
        <w:spacing w:before="120" w:after="120" w:line="280" w:lineRule="exact"/>
        <w:jc w:val="both"/>
        <w:rPr>
          <w:sz w:val="28"/>
          <w:szCs w:val="28"/>
        </w:rPr>
      </w:pPr>
      <w:r>
        <w:rPr>
          <w:sz w:val="28"/>
          <w:szCs w:val="28"/>
        </w:rPr>
        <w:tab/>
      </w:r>
      <w:r w:rsidRPr="00DD1A4B">
        <w:rPr>
          <w:b/>
          <w:sz w:val="28"/>
          <w:szCs w:val="28"/>
        </w:rPr>
        <w:t>4.</w:t>
      </w:r>
      <w:r>
        <w:rPr>
          <w:sz w:val="28"/>
          <w:szCs w:val="28"/>
        </w:rPr>
        <w:t xml:space="preserve"> Bộ phận Văn hóa xã hội và Đài truyền thanh cần tăng cường các hoạt động tuyên truyền bề nổi (băng rol, pa nô, khẩu hiệu…) trên các tuyến đường đông dân cư.</w:t>
      </w:r>
    </w:p>
    <w:p w:rsidR="008D37D6" w:rsidRDefault="008D37D6" w:rsidP="008D37D6">
      <w:pPr>
        <w:spacing w:before="120" w:after="120" w:line="280" w:lineRule="exact"/>
        <w:jc w:val="both"/>
        <w:rPr>
          <w:sz w:val="28"/>
          <w:szCs w:val="28"/>
        </w:rPr>
      </w:pPr>
      <w:r>
        <w:rPr>
          <w:sz w:val="28"/>
          <w:szCs w:val="28"/>
        </w:rPr>
        <w:tab/>
        <w:t>- Xây dựng chuyên mục nêu gương người tốt việc tốt; kịp thời đề xuất biểu dương, khen thưởng những tập thể, cá nhân gương mẫu trong rèn luyện, học tập theo tấm gương đạo đức Hồ Chí Minh.</w:t>
      </w:r>
    </w:p>
    <w:p w:rsidR="008D37D6" w:rsidRPr="00FD38D9" w:rsidRDefault="008D37D6" w:rsidP="008D37D6">
      <w:pPr>
        <w:spacing w:before="120" w:after="120" w:line="280" w:lineRule="exact"/>
        <w:jc w:val="both"/>
        <w:rPr>
          <w:sz w:val="28"/>
          <w:szCs w:val="28"/>
        </w:rPr>
      </w:pPr>
      <w:r>
        <w:rPr>
          <w:sz w:val="28"/>
          <w:szCs w:val="28"/>
        </w:rPr>
        <w:tab/>
        <w:t>- Công tác tuyên truyền việc học tập và làm theo tấm gương đạo đức đạo đức Hồ Chí Minh gắn với tuyên truyền về các sự kiện chính trị lớn, các ngày lễ, kỷ niệm của Đảng, của đất nước trong năm 2014.</w:t>
      </w:r>
    </w:p>
    <w:p w:rsidR="008D37D6" w:rsidRDefault="008D37D6" w:rsidP="008D37D6">
      <w:pPr>
        <w:spacing w:before="120" w:after="120" w:line="280" w:lineRule="exact"/>
        <w:jc w:val="both"/>
        <w:rPr>
          <w:b/>
          <w:sz w:val="28"/>
          <w:szCs w:val="28"/>
        </w:rPr>
      </w:pPr>
      <w:r w:rsidRPr="00FD38D9">
        <w:rPr>
          <w:sz w:val="28"/>
          <w:szCs w:val="28"/>
        </w:rPr>
        <w:tab/>
      </w:r>
      <w:r>
        <w:rPr>
          <w:b/>
          <w:sz w:val="28"/>
          <w:szCs w:val="28"/>
        </w:rPr>
        <w:t>III. TỔ CHỨC THỰC HIỆN</w:t>
      </w:r>
    </w:p>
    <w:p w:rsidR="008D37D6" w:rsidRDefault="008D37D6" w:rsidP="008D37D6">
      <w:pPr>
        <w:spacing w:before="120" w:after="120" w:line="280" w:lineRule="exact"/>
        <w:jc w:val="both"/>
        <w:rPr>
          <w:sz w:val="28"/>
          <w:szCs w:val="28"/>
        </w:rPr>
      </w:pPr>
      <w:r>
        <w:rPr>
          <w:b/>
          <w:sz w:val="28"/>
          <w:szCs w:val="28"/>
        </w:rPr>
        <w:tab/>
      </w:r>
      <w:r>
        <w:rPr>
          <w:sz w:val="28"/>
          <w:szCs w:val="28"/>
        </w:rPr>
        <w:t>Kế hoạch này được tổ chức triển khai đến các ngành, đoàn thể, cán bộ, công chức, người hoạt động không chuyên trách từ xã đến ấp và nhân dân để cùng phối hợp thực hiện đạt kết quả.</w:t>
      </w:r>
    </w:p>
    <w:p w:rsidR="008D37D6" w:rsidRDefault="008D37D6" w:rsidP="008D37D6">
      <w:pPr>
        <w:spacing w:before="120" w:after="120" w:line="280" w:lineRule="exact"/>
        <w:jc w:val="both"/>
        <w:rPr>
          <w:sz w:val="28"/>
          <w:szCs w:val="28"/>
        </w:rPr>
      </w:pPr>
      <w:r>
        <w:rPr>
          <w:sz w:val="28"/>
          <w:szCs w:val="28"/>
        </w:rPr>
        <w:tab/>
        <w:t>Trong quá trình tổ chức triển khai thực hiện sẽ có biểu dương, khen thưởng những tập thể, cá nhân tiêu biểu, điển hình trong học tập và làm theo tấm gương đạo đức Hồ Chí Minh nhất là các gương điển hình tiên tiến trong các phong trào thi đua như nông dân sản xuất kinh doanh giỏi, phong trào toàn dân đoàn kết xây dựng đời sống văn hóa và các phong trào hành động cách mạng ở địa phương.</w:t>
      </w:r>
    </w:p>
    <w:p w:rsidR="008D37D6" w:rsidRDefault="008D37D6" w:rsidP="008D37D6">
      <w:pPr>
        <w:spacing w:before="120" w:after="120" w:line="280" w:lineRule="exact"/>
        <w:jc w:val="both"/>
        <w:rPr>
          <w:sz w:val="28"/>
          <w:szCs w:val="28"/>
        </w:rPr>
      </w:pPr>
      <w:r>
        <w:rPr>
          <w:sz w:val="28"/>
          <w:szCs w:val="28"/>
        </w:rPr>
        <w:tab/>
        <w:t>Trên đây là kế hoạch thực hiện Chỉ thị số 1973/CT-TTg của Thủ tướng Chính phủ về tiếp tục đẩy mạnh “học tập và làm theo tấm gương đạo đức Hồ Chí Minh” Ủy ban nhân dân xã yêu cầu các ngành, các đoàn thể, cán bộ, công chức và nhân dân nghiêm túc thực hiện./.</w:t>
      </w:r>
    </w:p>
    <w:p w:rsidR="008D37D6" w:rsidRPr="00CE7361" w:rsidRDefault="008D37D6" w:rsidP="008D37D6">
      <w:pPr>
        <w:spacing w:before="120" w:after="120" w:line="280" w:lineRule="exact"/>
        <w:jc w:val="both"/>
        <w:rPr>
          <w:sz w:val="28"/>
          <w:szCs w:val="28"/>
        </w:rPr>
      </w:pPr>
      <w:r>
        <w:rPr>
          <w:sz w:val="28"/>
          <w:szCs w:val="28"/>
        </w:rPr>
        <w:tab/>
      </w:r>
      <w:r>
        <w:rPr>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1140"/>
        <w:gridCol w:w="4080"/>
      </w:tblGrid>
      <w:tr w:rsidR="008D37D6" w:rsidTr="00D34AB6">
        <w:tc>
          <w:tcPr>
            <w:tcW w:w="3708" w:type="dxa"/>
          </w:tcPr>
          <w:p w:rsidR="008D37D6" w:rsidRPr="0057663E" w:rsidRDefault="008D37D6" w:rsidP="00D34AB6">
            <w:pPr>
              <w:rPr>
                <w:b/>
                <w:i/>
              </w:rPr>
            </w:pPr>
            <w:r w:rsidRPr="0057663E">
              <w:rPr>
                <w:b/>
                <w:i/>
              </w:rPr>
              <w:t>Nơi nhận:</w:t>
            </w:r>
          </w:p>
        </w:tc>
        <w:tc>
          <w:tcPr>
            <w:tcW w:w="1140" w:type="dxa"/>
          </w:tcPr>
          <w:p w:rsidR="008D37D6" w:rsidRDefault="008D37D6" w:rsidP="00D34AB6"/>
        </w:tc>
        <w:tc>
          <w:tcPr>
            <w:tcW w:w="4080" w:type="dxa"/>
          </w:tcPr>
          <w:p w:rsidR="008D37D6" w:rsidRPr="0057663E" w:rsidRDefault="008D37D6" w:rsidP="00D34AB6">
            <w:pPr>
              <w:ind w:left="-468" w:firstLine="468"/>
              <w:jc w:val="center"/>
              <w:rPr>
                <w:b/>
                <w:sz w:val="28"/>
              </w:rPr>
            </w:pPr>
            <w:r>
              <w:rPr>
                <w:b/>
                <w:sz w:val="28"/>
              </w:rPr>
              <w:t>CHỦ TỊCH</w:t>
            </w:r>
          </w:p>
        </w:tc>
      </w:tr>
      <w:tr w:rsidR="008D37D6" w:rsidTr="00D34AB6">
        <w:tc>
          <w:tcPr>
            <w:tcW w:w="3708" w:type="dxa"/>
          </w:tcPr>
          <w:p w:rsidR="008D37D6" w:rsidRPr="00E62251" w:rsidRDefault="008D37D6" w:rsidP="00D34AB6">
            <w:pPr>
              <w:rPr>
                <w:sz w:val="22"/>
                <w:szCs w:val="22"/>
              </w:rPr>
            </w:pPr>
            <w:r w:rsidRPr="00E62251">
              <w:rPr>
                <w:sz w:val="22"/>
                <w:szCs w:val="22"/>
              </w:rPr>
              <w:t xml:space="preserve">- </w:t>
            </w:r>
            <w:r>
              <w:rPr>
                <w:sz w:val="22"/>
                <w:szCs w:val="22"/>
              </w:rPr>
              <w:t>UBND huyện;</w:t>
            </w:r>
          </w:p>
          <w:p w:rsidR="008D37D6" w:rsidRPr="00E62251" w:rsidRDefault="008D37D6" w:rsidP="00D34AB6">
            <w:pPr>
              <w:rPr>
                <w:sz w:val="22"/>
                <w:szCs w:val="22"/>
              </w:rPr>
            </w:pPr>
            <w:r w:rsidRPr="00E62251">
              <w:rPr>
                <w:sz w:val="22"/>
                <w:szCs w:val="22"/>
              </w:rPr>
              <w:t xml:space="preserve">- </w:t>
            </w:r>
            <w:r>
              <w:rPr>
                <w:sz w:val="22"/>
                <w:szCs w:val="22"/>
              </w:rPr>
              <w:t>TT. Đảng ủy, HĐND xã;</w:t>
            </w:r>
          </w:p>
          <w:p w:rsidR="008D37D6" w:rsidRDefault="008D37D6" w:rsidP="00D34AB6">
            <w:pPr>
              <w:rPr>
                <w:sz w:val="22"/>
                <w:szCs w:val="22"/>
              </w:rPr>
            </w:pPr>
            <w:r>
              <w:rPr>
                <w:sz w:val="22"/>
                <w:szCs w:val="22"/>
              </w:rPr>
              <w:t>- Chủ tịch, các phó Chủ tịch;</w:t>
            </w:r>
          </w:p>
          <w:p w:rsidR="008D37D6" w:rsidRDefault="008D37D6" w:rsidP="00D34AB6">
            <w:pPr>
              <w:rPr>
                <w:sz w:val="22"/>
                <w:szCs w:val="22"/>
              </w:rPr>
            </w:pPr>
            <w:r>
              <w:rPr>
                <w:sz w:val="22"/>
                <w:szCs w:val="22"/>
              </w:rPr>
              <w:t>- Các ngành, các ấp;</w:t>
            </w:r>
          </w:p>
          <w:p w:rsidR="008D37D6" w:rsidRPr="00E62251" w:rsidRDefault="008D37D6" w:rsidP="00D34AB6">
            <w:pPr>
              <w:rPr>
                <w:sz w:val="22"/>
                <w:szCs w:val="22"/>
              </w:rPr>
            </w:pPr>
            <w:r>
              <w:rPr>
                <w:sz w:val="22"/>
                <w:szCs w:val="22"/>
              </w:rPr>
              <w:t>- Lưu: VT, Viet.20b.</w:t>
            </w:r>
          </w:p>
        </w:tc>
        <w:tc>
          <w:tcPr>
            <w:tcW w:w="1140" w:type="dxa"/>
          </w:tcPr>
          <w:p w:rsidR="008D37D6" w:rsidRDefault="008D37D6" w:rsidP="00D34AB6"/>
        </w:tc>
        <w:tc>
          <w:tcPr>
            <w:tcW w:w="4080" w:type="dxa"/>
          </w:tcPr>
          <w:p w:rsidR="008D37D6" w:rsidRDefault="008D37D6" w:rsidP="00D34AB6">
            <w:pPr>
              <w:jc w:val="center"/>
              <w:rPr>
                <w:b/>
                <w:sz w:val="28"/>
              </w:rPr>
            </w:pPr>
          </w:p>
          <w:p w:rsidR="008D37D6" w:rsidRDefault="008D37D6" w:rsidP="008D37D6">
            <w:pPr>
              <w:tabs>
                <w:tab w:val="left" w:pos="615"/>
              </w:tabs>
              <w:jc w:val="center"/>
              <w:rPr>
                <w:b/>
                <w:sz w:val="28"/>
              </w:rPr>
            </w:pPr>
            <w:r>
              <w:rPr>
                <w:b/>
                <w:sz w:val="28"/>
              </w:rPr>
              <w:t>Đã ký</w:t>
            </w:r>
          </w:p>
          <w:p w:rsidR="008D37D6" w:rsidRDefault="008D37D6" w:rsidP="00D34AB6">
            <w:pPr>
              <w:tabs>
                <w:tab w:val="left" w:pos="615"/>
              </w:tabs>
              <w:rPr>
                <w:b/>
                <w:sz w:val="28"/>
              </w:rPr>
            </w:pPr>
          </w:p>
          <w:p w:rsidR="008D37D6" w:rsidRDefault="008D37D6" w:rsidP="00D34AB6">
            <w:pPr>
              <w:jc w:val="center"/>
              <w:rPr>
                <w:b/>
                <w:sz w:val="28"/>
              </w:rPr>
            </w:pPr>
          </w:p>
          <w:p w:rsidR="008D37D6" w:rsidRPr="0057663E" w:rsidRDefault="008D37D6" w:rsidP="00D34AB6">
            <w:pPr>
              <w:jc w:val="center"/>
              <w:rPr>
                <w:b/>
                <w:sz w:val="28"/>
              </w:rPr>
            </w:pPr>
            <w:r>
              <w:rPr>
                <w:b/>
                <w:sz w:val="28"/>
              </w:rPr>
              <w:t>Phạm Thanh Diễn</w:t>
            </w:r>
          </w:p>
        </w:tc>
      </w:tr>
    </w:tbl>
    <w:p w:rsidR="008D37D6" w:rsidRDefault="008D37D6" w:rsidP="008D37D6"/>
    <w:p w:rsidR="008D37D6" w:rsidRDefault="008D37D6" w:rsidP="008D37D6"/>
    <w:p w:rsidR="003431A0" w:rsidRDefault="003431A0"/>
    <w:sectPr w:rsidR="003431A0" w:rsidSect="00283587">
      <w:footerReference w:type="default" r:id="rId4"/>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0" w:rsidRPr="00283587" w:rsidRDefault="008D37D6" w:rsidP="0028358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37D6"/>
    <w:rsid w:val="003431A0"/>
    <w:rsid w:val="008D3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D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37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D37D6"/>
    <w:pPr>
      <w:tabs>
        <w:tab w:val="center" w:pos="4320"/>
        <w:tab w:val="right" w:pos="8640"/>
      </w:tabs>
    </w:pPr>
  </w:style>
  <w:style w:type="character" w:customStyle="1" w:styleId="FooterChar">
    <w:name w:val="Footer Char"/>
    <w:basedOn w:val="DefaultParagraphFont"/>
    <w:link w:val="Footer"/>
    <w:rsid w:val="008D37D6"/>
    <w:rPr>
      <w:rFonts w:eastAsia="Times New Roman" w:cs="Times New Roman"/>
      <w:sz w:val="24"/>
      <w:szCs w:val="24"/>
    </w:rPr>
  </w:style>
  <w:style w:type="character" w:styleId="PageNumber">
    <w:name w:val="page number"/>
    <w:basedOn w:val="DefaultParagraphFont"/>
    <w:rsid w:val="008D37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2015-11-07T22:05:00Z</dcterms:created>
  <dcterms:modified xsi:type="dcterms:W3CDTF">2015-11-07T22:06:00Z</dcterms:modified>
</cp:coreProperties>
</file>