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7"/>
        <w:gridCol w:w="621"/>
        <w:gridCol w:w="67"/>
        <w:gridCol w:w="5589"/>
      </w:tblGrid>
      <w:tr w:rsidR="00897591" w:rsidTr="00796795">
        <w:tc>
          <w:tcPr>
            <w:tcW w:w="2727" w:type="dxa"/>
          </w:tcPr>
          <w:p w:rsidR="00897591" w:rsidRPr="006812A8" w:rsidRDefault="00897591" w:rsidP="00796795">
            <w:pPr>
              <w:jc w:val="center"/>
              <w:rPr>
                <w:b/>
                <w:sz w:val="26"/>
                <w:szCs w:val="28"/>
              </w:rPr>
            </w:pPr>
            <w:r w:rsidRPr="006812A8">
              <w:rPr>
                <w:b/>
                <w:sz w:val="26"/>
                <w:szCs w:val="28"/>
              </w:rPr>
              <w:t>ỦY BAN NHÂN DÂN</w:t>
            </w:r>
          </w:p>
          <w:p w:rsidR="00897591" w:rsidRPr="006812A8" w:rsidRDefault="00897591" w:rsidP="00796795">
            <w:pPr>
              <w:jc w:val="center"/>
              <w:rPr>
                <w:b/>
                <w:sz w:val="26"/>
                <w:szCs w:val="28"/>
              </w:rPr>
            </w:pPr>
            <w:r w:rsidRPr="006812A8">
              <w:rPr>
                <w:b/>
                <w:sz w:val="26"/>
                <w:szCs w:val="28"/>
              </w:rPr>
              <w:t>XÃ MỸ THẠNH</w:t>
            </w:r>
          </w:p>
          <w:p w:rsidR="00897591" w:rsidRDefault="00897591" w:rsidP="00796795">
            <w:pPr>
              <w:jc w:val="both"/>
              <w:rPr>
                <w:sz w:val="28"/>
                <w:szCs w:val="28"/>
              </w:rPr>
            </w:pPr>
            <w:r>
              <w:rPr>
                <w:noProof/>
                <w:sz w:val="28"/>
                <w:szCs w:val="28"/>
              </w:rPr>
              <w:pict>
                <v:line id="_x0000_s1027" style="position:absolute;left:0;text-align:left;z-index:251661312" from="35.25pt,3.85pt" to="89.25pt,3.85pt"/>
              </w:pict>
            </w:r>
          </w:p>
        </w:tc>
        <w:tc>
          <w:tcPr>
            <w:tcW w:w="621" w:type="dxa"/>
          </w:tcPr>
          <w:p w:rsidR="00897591" w:rsidRDefault="00897591" w:rsidP="00796795">
            <w:pPr>
              <w:jc w:val="both"/>
              <w:rPr>
                <w:sz w:val="28"/>
                <w:szCs w:val="28"/>
              </w:rPr>
            </w:pPr>
          </w:p>
        </w:tc>
        <w:tc>
          <w:tcPr>
            <w:tcW w:w="5656" w:type="dxa"/>
            <w:gridSpan w:val="2"/>
          </w:tcPr>
          <w:p w:rsidR="00897591" w:rsidRPr="006812A8" w:rsidRDefault="00897591" w:rsidP="00796795">
            <w:pPr>
              <w:jc w:val="center"/>
              <w:rPr>
                <w:b/>
                <w:sz w:val="26"/>
                <w:szCs w:val="28"/>
              </w:rPr>
            </w:pPr>
            <w:r w:rsidRPr="006812A8">
              <w:rPr>
                <w:b/>
                <w:sz w:val="26"/>
                <w:szCs w:val="28"/>
              </w:rPr>
              <w:t xml:space="preserve">CỘNG HÒA XÃ HỘI CHỦ NGHĨA VIỆT </w:t>
            </w:r>
            <w:smartTag w:uri="urn:schemas-microsoft-com:office:smarttags" w:element="place">
              <w:smartTag w:uri="urn:schemas-microsoft-com:office:smarttags" w:element="country-region">
                <w:r w:rsidRPr="006812A8">
                  <w:rPr>
                    <w:b/>
                    <w:sz w:val="26"/>
                    <w:szCs w:val="28"/>
                  </w:rPr>
                  <w:t>NAM</w:t>
                </w:r>
              </w:smartTag>
            </w:smartTag>
          </w:p>
          <w:p w:rsidR="00897591" w:rsidRPr="006812A8" w:rsidRDefault="00897591" w:rsidP="00796795">
            <w:pPr>
              <w:jc w:val="center"/>
              <w:rPr>
                <w:b/>
                <w:sz w:val="28"/>
                <w:szCs w:val="28"/>
              </w:rPr>
            </w:pPr>
            <w:r>
              <w:rPr>
                <w:b/>
                <w:sz w:val="28"/>
                <w:szCs w:val="28"/>
              </w:rPr>
              <w:t>Độc lập - Tự do -</w:t>
            </w:r>
            <w:r w:rsidRPr="006812A8">
              <w:rPr>
                <w:b/>
                <w:sz w:val="28"/>
                <w:szCs w:val="28"/>
              </w:rPr>
              <w:t xml:space="preserve"> Hạnh phúc</w:t>
            </w:r>
          </w:p>
          <w:p w:rsidR="00897591" w:rsidRDefault="00897591" w:rsidP="00796795">
            <w:pPr>
              <w:jc w:val="both"/>
              <w:rPr>
                <w:sz w:val="28"/>
                <w:szCs w:val="28"/>
              </w:rPr>
            </w:pPr>
            <w:r>
              <w:rPr>
                <w:noProof/>
                <w:sz w:val="28"/>
                <w:szCs w:val="28"/>
              </w:rPr>
              <w:pict>
                <v:line id="_x0000_s1026" style="position:absolute;left:0;text-align:left;z-index:251660288" from="48.6pt,1.95pt" to="222.6pt,1.95pt"/>
              </w:pict>
            </w:r>
          </w:p>
        </w:tc>
      </w:tr>
      <w:tr w:rsidR="00897591" w:rsidTr="00796795">
        <w:tc>
          <w:tcPr>
            <w:tcW w:w="2727" w:type="dxa"/>
          </w:tcPr>
          <w:p w:rsidR="00897591" w:rsidRDefault="00897591" w:rsidP="00796795">
            <w:pPr>
              <w:jc w:val="center"/>
              <w:rPr>
                <w:sz w:val="28"/>
                <w:szCs w:val="28"/>
              </w:rPr>
            </w:pPr>
            <w:r>
              <w:rPr>
                <w:sz w:val="28"/>
                <w:szCs w:val="28"/>
              </w:rPr>
              <w:t>Số: 150 /KH-UBND</w:t>
            </w:r>
          </w:p>
        </w:tc>
        <w:tc>
          <w:tcPr>
            <w:tcW w:w="688" w:type="dxa"/>
            <w:gridSpan w:val="2"/>
          </w:tcPr>
          <w:p w:rsidR="00897591" w:rsidRDefault="00897591" w:rsidP="00796795">
            <w:pPr>
              <w:jc w:val="both"/>
              <w:rPr>
                <w:sz w:val="28"/>
                <w:szCs w:val="28"/>
              </w:rPr>
            </w:pPr>
          </w:p>
        </w:tc>
        <w:tc>
          <w:tcPr>
            <w:tcW w:w="5589" w:type="dxa"/>
          </w:tcPr>
          <w:p w:rsidR="00897591" w:rsidRPr="006812A8" w:rsidRDefault="00897591" w:rsidP="00796795">
            <w:pPr>
              <w:jc w:val="center"/>
              <w:rPr>
                <w:i/>
                <w:sz w:val="28"/>
                <w:szCs w:val="28"/>
              </w:rPr>
            </w:pPr>
            <w:r w:rsidRPr="006812A8">
              <w:rPr>
                <w:i/>
                <w:sz w:val="28"/>
                <w:szCs w:val="28"/>
              </w:rPr>
              <w:t>Mỹ</w:t>
            </w:r>
            <w:r>
              <w:rPr>
                <w:i/>
                <w:sz w:val="28"/>
                <w:szCs w:val="28"/>
              </w:rPr>
              <w:t xml:space="preserve"> Thạnh, ngày  24   tháng  02   năm 2014</w:t>
            </w:r>
          </w:p>
        </w:tc>
      </w:tr>
    </w:tbl>
    <w:p w:rsidR="00897591" w:rsidRDefault="00897591" w:rsidP="00897591">
      <w:pPr>
        <w:jc w:val="center"/>
      </w:pPr>
    </w:p>
    <w:p w:rsidR="00897591" w:rsidRPr="00DF20F1" w:rsidRDefault="00897591" w:rsidP="00897591">
      <w:pPr>
        <w:jc w:val="center"/>
        <w:rPr>
          <w:b/>
          <w:sz w:val="28"/>
        </w:rPr>
      </w:pPr>
      <w:r w:rsidRPr="00DF20F1">
        <w:rPr>
          <w:b/>
          <w:sz w:val="28"/>
        </w:rPr>
        <w:t>KẾ HOẠCH</w:t>
      </w:r>
    </w:p>
    <w:p w:rsidR="00897591" w:rsidRPr="00DF20F1" w:rsidRDefault="00897591" w:rsidP="00897591">
      <w:pPr>
        <w:jc w:val="center"/>
        <w:rPr>
          <w:b/>
          <w:sz w:val="28"/>
        </w:rPr>
      </w:pPr>
      <w:r>
        <w:rPr>
          <w:b/>
          <w:sz w:val="28"/>
        </w:rPr>
        <w:t>Thực hiện công tác quản lý Nhà nước về Tôn giáo năm 2014</w:t>
      </w:r>
    </w:p>
    <w:p w:rsidR="00897591" w:rsidRDefault="00897591" w:rsidP="00897591">
      <w:r>
        <w:rPr>
          <w:noProof/>
        </w:rPr>
        <w:pict>
          <v:line id="_x0000_s1028" style="position:absolute;z-index:251662336" from="135.75pt,8.5pt" to="321.75pt,8.5pt"/>
        </w:pict>
      </w:r>
    </w:p>
    <w:p w:rsidR="00897591" w:rsidRDefault="00897591" w:rsidP="00897591"/>
    <w:p w:rsidR="00897591" w:rsidRDefault="00897591" w:rsidP="00897591">
      <w:pPr>
        <w:spacing w:before="120" w:after="120"/>
        <w:ind w:firstLine="907"/>
        <w:jc w:val="both"/>
        <w:rPr>
          <w:sz w:val="28"/>
          <w:szCs w:val="28"/>
        </w:rPr>
      </w:pPr>
      <w:r>
        <w:rPr>
          <w:sz w:val="28"/>
          <w:szCs w:val="28"/>
        </w:rPr>
        <w:t>Nhìn chung trong năm 2013 các tổ chức Tôn giáo cơ bản chấp hành tốt chủ trương của Đảng, chính sách pháp luật Nhà nước nhất là việc phát triển sản xuất để nâng cao đời sống, tham gia các hoạt động từ thiện xã hội, phong trào xây dựng đời sống văn hóa….</w:t>
      </w:r>
    </w:p>
    <w:p w:rsidR="00897591" w:rsidRDefault="00897591" w:rsidP="00897591">
      <w:pPr>
        <w:spacing w:before="120" w:after="120"/>
        <w:ind w:firstLine="907"/>
        <w:jc w:val="both"/>
        <w:rPr>
          <w:sz w:val="28"/>
          <w:szCs w:val="28"/>
        </w:rPr>
      </w:pPr>
      <w:r>
        <w:rPr>
          <w:sz w:val="28"/>
          <w:szCs w:val="28"/>
        </w:rPr>
        <w:t>Nhằm thực hiện tốt chức năng quản lý nhà nước về công tác tôn giáo theo quy định của Pháp luật trong thời gian tới, Ủy ban nhân dân xã Mỹ Thạnh xây dựng kế hoạch thực hiện công tác quản lý nhà nước về tôn giáo năm 2014 cụ thể như sau:</w:t>
      </w:r>
    </w:p>
    <w:p w:rsidR="00897591" w:rsidRDefault="00897591" w:rsidP="00897591">
      <w:pPr>
        <w:spacing w:before="120" w:after="120"/>
        <w:ind w:firstLine="907"/>
        <w:jc w:val="both"/>
        <w:rPr>
          <w:b/>
          <w:sz w:val="28"/>
          <w:szCs w:val="28"/>
        </w:rPr>
      </w:pPr>
      <w:r w:rsidRPr="00507B0C">
        <w:rPr>
          <w:b/>
          <w:sz w:val="28"/>
          <w:szCs w:val="28"/>
        </w:rPr>
        <w:t xml:space="preserve">I. </w:t>
      </w:r>
      <w:r>
        <w:rPr>
          <w:b/>
          <w:sz w:val="28"/>
          <w:szCs w:val="28"/>
        </w:rPr>
        <w:t>MỤC ĐÍCH YÊU CẦU</w:t>
      </w:r>
    </w:p>
    <w:p w:rsidR="00897591" w:rsidRDefault="00897591" w:rsidP="00897591">
      <w:pPr>
        <w:spacing w:before="120" w:after="120"/>
        <w:ind w:firstLine="907"/>
        <w:jc w:val="both"/>
        <w:rPr>
          <w:sz w:val="28"/>
          <w:szCs w:val="28"/>
        </w:rPr>
      </w:pPr>
      <w:r>
        <w:rPr>
          <w:sz w:val="28"/>
          <w:szCs w:val="28"/>
        </w:rPr>
        <w:t>- Tiếp tục bồi dưỡng, nâng cao kiến thức quản lý nhà nước về tôn giáo cho cán bộ, công chức phụ trách về tôn giáo và chức sắc, chức việc tại cơ sở thờ tự nhằm hướng dẫn các tôn giáo hoạt động đúng Hiến chương, tôn chỉ mục đích và theo quy định của pháp luật.</w:t>
      </w:r>
    </w:p>
    <w:p w:rsidR="00897591" w:rsidRDefault="00897591" w:rsidP="00897591">
      <w:pPr>
        <w:spacing w:before="120" w:after="120"/>
        <w:ind w:firstLine="907"/>
        <w:jc w:val="both"/>
        <w:rPr>
          <w:sz w:val="28"/>
          <w:szCs w:val="28"/>
        </w:rPr>
      </w:pPr>
      <w:r>
        <w:rPr>
          <w:sz w:val="28"/>
          <w:szCs w:val="28"/>
        </w:rPr>
        <w:t>- Tuyên truyền, hướng dẫn các chức sắc, chức việc, tín đồ các tôn giáo hoạt động đúng theo chương trình đăng ký hàng năm và quy định của pháp luật.</w:t>
      </w:r>
    </w:p>
    <w:p w:rsidR="00897591" w:rsidRPr="0075173C" w:rsidRDefault="00897591" w:rsidP="00897591">
      <w:pPr>
        <w:spacing w:before="120" w:after="120"/>
        <w:ind w:firstLine="907"/>
        <w:jc w:val="both"/>
        <w:rPr>
          <w:sz w:val="28"/>
          <w:szCs w:val="28"/>
        </w:rPr>
      </w:pPr>
      <w:r>
        <w:rPr>
          <w:sz w:val="28"/>
          <w:szCs w:val="28"/>
        </w:rPr>
        <w:t>- Đảm bảo sự phối hợp thống nhất giữa Ủy ban nhân dân xã và các cơ quan hữu quan trong việc quản lý nhà nước về tôn giáo.</w:t>
      </w:r>
    </w:p>
    <w:p w:rsidR="00897591" w:rsidRPr="002778E5" w:rsidRDefault="00897591" w:rsidP="00897591">
      <w:pPr>
        <w:spacing w:before="120" w:after="120"/>
        <w:ind w:firstLine="907"/>
        <w:jc w:val="both"/>
        <w:rPr>
          <w:b/>
          <w:sz w:val="28"/>
          <w:szCs w:val="28"/>
        </w:rPr>
      </w:pPr>
      <w:r>
        <w:rPr>
          <w:b/>
          <w:sz w:val="28"/>
          <w:szCs w:val="28"/>
        </w:rPr>
        <w:t>II. NỘI DUNG THỰC HIỆN</w:t>
      </w:r>
    </w:p>
    <w:p w:rsidR="00897591" w:rsidRDefault="00897591" w:rsidP="00897591">
      <w:pPr>
        <w:spacing w:before="120" w:after="120"/>
        <w:ind w:firstLine="907"/>
        <w:jc w:val="both"/>
        <w:rPr>
          <w:b/>
          <w:sz w:val="28"/>
          <w:szCs w:val="28"/>
        </w:rPr>
      </w:pPr>
      <w:r>
        <w:rPr>
          <w:b/>
          <w:sz w:val="28"/>
          <w:szCs w:val="28"/>
        </w:rPr>
        <w:t>1. Công tác quản lý</w:t>
      </w:r>
    </w:p>
    <w:p w:rsidR="00897591" w:rsidRDefault="00897591" w:rsidP="00897591">
      <w:pPr>
        <w:spacing w:before="120" w:after="120"/>
        <w:ind w:firstLine="907"/>
        <w:jc w:val="both"/>
        <w:rPr>
          <w:sz w:val="28"/>
          <w:szCs w:val="28"/>
        </w:rPr>
      </w:pPr>
      <w:r>
        <w:rPr>
          <w:sz w:val="28"/>
          <w:szCs w:val="28"/>
        </w:rPr>
        <w:t>- Tiếp tục phân công đồng chí Phó Chủ tịch Ủy ban nhân dân phụ trách khối Văn hóa -xã hội và công chức Văn phòng – Thống kê (phụ trách nội vụ) quản lý, phụ trách công tác tôn giáo.</w:t>
      </w:r>
    </w:p>
    <w:p w:rsidR="00897591" w:rsidRDefault="00897591" w:rsidP="00897591">
      <w:pPr>
        <w:spacing w:before="120" w:after="120"/>
        <w:ind w:firstLine="907"/>
        <w:jc w:val="both"/>
        <w:rPr>
          <w:sz w:val="28"/>
          <w:szCs w:val="28"/>
        </w:rPr>
      </w:pPr>
      <w:r>
        <w:rPr>
          <w:sz w:val="28"/>
          <w:szCs w:val="28"/>
        </w:rPr>
        <w:t>- Tổ chức đưa cán bộ, công chức tham dự các lớp tập huấn về công tác tôn giáo khi có chiêu sinh của trên nhằm bổ sung, nâng cao kiến thức quản lý nhà nước về tôn giáo.</w:t>
      </w:r>
    </w:p>
    <w:p w:rsidR="00897591" w:rsidRDefault="00897591" w:rsidP="00897591">
      <w:pPr>
        <w:spacing w:before="120" w:after="120"/>
        <w:ind w:firstLine="907"/>
        <w:jc w:val="both"/>
        <w:rPr>
          <w:sz w:val="28"/>
          <w:szCs w:val="28"/>
        </w:rPr>
      </w:pPr>
      <w:r>
        <w:rPr>
          <w:sz w:val="28"/>
          <w:szCs w:val="28"/>
        </w:rPr>
        <w:t>- Thống kê, cập nhật số liệu về chức sắc, tín đồ, cơ sở thờ tự của các tôn giáo trên địa bàn xã.</w:t>
      </w:r>
    </w:p>
    <w:p w:rsidR="00897591" w:rsidRDefault="00897591" w:rsidP="00897591">
      <w:pPr>
        <w:spacing w:before="120" w:after="120"/>
        <w:ind w:firstLine="907"/>
        <w:jc w:val="both"/>
        <w:rPr>
          <w:sz w:val="28"/>
          <w:szCs w:val="28"/>
        </w:rPr>
      </w:pPr>
      <w:r>
        <w:rPr>
          <w:sz w:val="28"/>
          <w:szCs w:val="28"/>
        </w:rPr>
        <w:t>- Khảo sát, nắm tình hình hoạt động một số tôn giáo trên địa bàn xã nhằm phục vụ cho công tác quản lý nhà nước về tôn giáo.</w:t>
      </w:r>
    </w:p>
    <w:p w:rsidR="00897591" w:rsidRDefault="00897591" w:rsidP="00897591">
      <w:pPr>
        <w:spacing w:before="120" w:after="120"/>
        <w:ind w:firstLine="907"/>
        <w:jc w:val="both"/>
        <w:rPr>
          <w:sz w:val="28"/>
          <w:szCs w:val="28"/>
        </w:rPr>
      </w:pPr>
      <w:r>
        <w:rPr>
          <w:sz w:val="28"/>
          <w:szCs w:val="28"/>
        </w:rPr>
        <w:lastRenderedPageBreak/>
        <w:t>- Kịp thời báo cáo tình hình xuất hiện “đạo lạ”, “tà đạo”, hiện tượng biến gia thành tự và những hoạt động có biểu hiện không đúng pháp luật của một số tôn giáo về cấp trên.</w:t>
      </w:r>
    </w:p>
    <w:p w:rsidR="00897591" w:rsidRDefault="00897591" w:rsidP="00897591">
      <w:pPr>
        <w:spacing w:before="120" w:after="120"/>
        <w:ind w:firstLine="907"/>
        <w:jc w:val="both"/>
        <w:rPr>
          <w:sz w:val="28"/>
          <w:szCs w:val="28"/>
        </w:rPr>
      </w:pPr>
      <w:r>
        <w:rPr>
          <w:sz w:val="28"/>
          <w:szCs w:val="28"/>
        </w:rPr>
        <w:t>- Kiểm tra công tác đăng ký chương trình hoạt động hàng năm của các cơ sở thờ tự tín ngưỡng.</w:t>
      </w:r>
    </w:p>
    <w:p w:rsidR="00897591" w:rsidRPr="00345A09" w:rsidRDefault="00897591" w:rsidP="00897591">
      <w:pPr>
        <w:spacing w:before="120" w:after="120"/>
        <w:ind w:firstLine="907"/>
        <w:jc w:val="both"/>
        <w:rPr>
          <w:b/>
          <w:sz w:val="28"/>
          <w:szCs w:val="28"/>
        </w:rPr>
      </w:pPr>
      <w:r w:rsidRPr="00345A09">
        <w:rPr>
          <w:b/>
          <w:sz w:val="28"/>
          <w:szCs w:val="28"/>
        </w:rPr>
        <w:t>2. Bồi dưỡng kiến thức quản lý nhà nước về tôn giáo</w:t>
      </w:r>
    </w:p>
    <w:p w:rsidR="00897591" w:rsidRDefault="00897591" w:rsidP="00897591">
      <w:pPr>
        <w:spacing w:before="120" w:after="120"/>
        <w:ind w:firstLine="907"/>
        <w:jc w:val="both"/>
        <w:rPr>
          <w:sz w:val="28"/>
          <w:szCs w:val="28"/>
        </w:rPr>
      </w:pPr>
      <w:r>
        <w:rPr>
          <w:sz w:val="28"/>
          <w:szCs w:val="28"/>
        </w:rPr>
        <w:t xml:space="preserve"> - Kiến nghị về Ban Tôn giáo tỉnh, huyện tổ chức các lớp bồi dưỡng kiến thức quản lý nhà nước về tôn giáo cho các thành viên Ban tôn giáo xã, công chức phụ trách công tác tôn giáo, Bí thư, Trưởng ấp, Trưởng ban công tác mặt trận ấp.</w:t>
      </w:r>
    </w:p>
    <w:p w:rsidR="00897591" w:rsidRDefault="00897591" w:rsidP="00897591">
      <w:pPr>
        <w:spacing w:before="120" w:after="120"/>
        <w:ind w:firstLine="907"/>
        <w:jc w:val="both"/>
        <w:rPr>
          <w:sz w:val="28"/>
          <w:szCs w:val="28"/>
        </w:rPr>
      </w:pPr>
      <w:r>
        <w:rPr>
          <w:sz w:val="28"/>
          <w:szCs w:val="28"/>
        </w:rPr>
        <w:t>- Thường xuyên cập nhật các văn bản pháp luật mới về tôn giáo nhằm bổ sung kiến thức cho cán bộ quản lý đồng thời làm cơ sở tuyên truyền trong tín đồ và nhân dân.</w:t>
      </w:r>
    </w:p>
    <w:p w:rsidR="00897591" w:rsidRDefault="00897591" w:rsidP="00897591">
      <w:pPr>
        <w:spacing w:before="120" w:after="120"/>
        <w:ind w:firstLine="907"/>
        <w:jc w:val="both"/>
        <w:rPr>
          <w:sz w:val="28"/>
          <w:szCs w:val="28"/>
        </w:rPr>
      </w:pPr>
      <w:r>
        <w:rPr>
          <w:sz w:val="28"/>
          <w:szCs w:val="28"/>
        </w:rPr>
        <w:t>- Tiếp tục triển khai Nghị định 92/2012/NĐ-CP của Chính phủ cho cán bộ, công chức nhằm để thống nhất về nhận thức để tổ chức thực hiện công tác quản lý nhà nước về tôn giáo đảm bảo đúng theo quy định của Pháp lệnh tín ngưỡng, tôn giáo.</w:t>
      </w:r>
    </w:p>
    <w:p w:rsidR="00897591" w:rsidRPr="004425C9" w:rsidRDefault="00897591" w:rsidP="00897591">
      <w:pPr>
        <w:spacing w:before="120" w:after="120"/>
        <w:ind w:firstLine="907"/>
        <w:jc w:val="both"/>
        <w:rPr>
          <w:b/>
          <w:sz w:val="28"/>
          <w:szCs w:val="28"/>
        </w:rPr>
      </w:pPr>
      <w:r w:rsidRPr="004425C9">
        <w:rPr>
          <w:b/>
          <w:sz w:val="28"/>
          <w:szCs w:val="28"/>
        </w:rPr>
        <w:t>3. Thực hiện các chủ trương chính sách có liên quan đến tôn giáo</w:t>
      </w:r>
    </w:p>
    <w:p w:rsidR="00897591" w:rsidRDefault="00897591" w:rsidP="00897591">
      <w:pPr>
        <w:spacing w:before="120" w:after="120"/>
        <w:ind w:firstLine="907"/>
        <w:jc w:val="both"/>
        <w:rPr>
          <w:sz w:val="28"/>
          <w:szCs w:val="28"/>
        </w:rPr>
      </w:pPr>
      <w:r>
        <w:rPr>
          <w:sz w:val="28"/>
          <w:szCs w:val="28"/>
        </w:rPr>
        <w:t>- Tiếp tục đẩy mạnh công tác tuyên truyền học tập chủ trương chính sách của Đảng và Nhà nước nhằm nâng cao nhận thức tạo sự đồng thuận trong chức sắc, chức việc, tín đồ. Đảm bảo mọi sinh hoạt của các tổ chức tôn giáo đều tuân thủ theo pháp luật, đúng phương châm “tốt đời, đẹp đạo” làm tròn nghĩa vụ công dân nơi cư trú.</w:t>
      </w:r>
    </w:p>
    <w:p w:rsidR="00897591" w:rsidRDefault="00897591" w:rsidP="00897591">
      <w:pPr>
        <w:spacing w:before="120" w:after="120"/>
        <w:ind w:firstLine="907"/>
        <w:jc w:val="both"/>
        <w:rPr>
          <w:sz w:val="28"/>
          <w:szCs w:val="28"/>
        </w:rPr>
      </w:pPr>
      <w:r>
        <w:rPr>
          <w:sz w:val="28"/>
          <w:szCs w:val="28"/>
        </w:rPr>
        <w:t>- Phối hợp với các Đoàn thể, Mặt trận Tổ quốc, các ngành có liên quan tuyên truyền trong tín đồ và nhân dân về những chủ trương chính sách đối với tôn giáo để thống nhất quan điểm trong thực hiện; giải quyết các vấn đề có liên quan đến tôn giáo như: đất đai, cơ sở thờ tự; vận động các chức sắc, nhà tu hành các tôn giáo tích cực tham gia phong trào thi đua phát triển kinh tế, xây dựng đời sống văn hóa khu dân cư, phòng chống tệ nạn xã hội trên địa bàn.</w:t>
      </w:r>
    </w:p>
    <w:p w:rsidR="00897591" w:rsidRDefault="00897591" w:rsidP="00897591">
      <w:pPr>
        <w:spacing w:before="120" w:after="120"/>
        <w:ind w:firstLine="907"/>
        <w:jc w:val="both"/>
        <w:rPr>
          <w:sz w:val="28"/>
          <w:szCs w:val="28"/>
        </w:rPr>
      </w:pPr>
      <w:r>
        <w:rPr>
          <w:sz w:val="28"/>
          <w:szCs w:val="28"/>
        </w:rPr>
        <w:t>- Triển khai các văn bản, quyết định liên quan đến quản lý nhà nước về tôn giáo; tăng cường phối hợp và tổ chức triển khai sâu rộng Pháp lệnh tín ngưỡng tôn giáo, Nghị định 92/2012/NĐ-CP của Chính phủ; hướng dẫn các chức sắc, nhà tu hành của tổ chức tôn giáo thực hiện sinh hoạt tôn giáo đúng theo Hướng chương, đường hướng hành đạo của từng tôn giáo; duy trì chế độ thông tin báo cáo hai chiều, đột xuất khi có các hoạt động bất thường của tôn giáo diễn ra ở địa bàn để có hướng dẫn cụ thể trong việc giải quyết.</w:t>
      </w:r>
    </w:p>
    <w:p w:rsidR="00897591" w:rsidRDefault="00897591" w:rsidP="00897591">
      <w:pPr>
        <w:spacing w:before="120" w:after="120"/>
        <w:ind w:firstLine="907"/>
        <w:jc w:val="both"/>
        <w:rPr>
          <w:sz w:val="28"/>
          <w:szCs w:val="28"/>
        </w:rPr>
      </w:pPr>
      <w:r>
        <w:rPr>
          <w:sz w:val="28"/>
          <w:szCs w:val="28"/>
        </w:rPr>
        <w:t>- Tăng cường công tác giám sát, hướng dẫn, nhắc nhỡ các tổ chức tôn giáo hành đạo đúng theo quy định của pháp luật; đúng các nội dung chương trình đăng ký hàng năm.</w:t>
      </w:r>
    </w:p>
    <w:p w:rsidR="00897591" w:rsidRPr="00CC5D17" w:rsidRDefault="00897591" w:rsidP="00897591">
      <w:pPr>
        <w:spacing w:before="120" w:after="120"/>
        <w:ind w:firstLine="907"/>
        <w:jc w:val="both"/>
        <w:rPr>
          <w:sz w:val="28"/>
          <w:szCs w:val="28"/>
        </w:rPr>
      </w:pPr>
      <w:r>
        <w:rPr>
          <w:sz w:val="28"/>
          <w:szCs w:val="28"/>
        </w:rPr>
        <w:lastRenderedPageBreak/>
        <w:t>- Tổ chức thành lập đoàn đi thăm, tặng quà một số cơ sở thờ tự trên địa bàn nhân dịp Tết Cổ truyền và các ngày lễ trọng của tôn giáo.</w:t>
      </w:r>
    </w:p>
    <w:p w:rsidR="00897591" w:rsidRDefault="00897591" w:rsidP="00897591">
      <w:pPr>
        <w:spacing w:before="120" w:after="120"/>
        <w:ind w:firstLine="907"/>
        <w:jc w:val="both"/>
        <w:rPr>
          <w:b/>
          <w:sz w:val="28"/>
          <w:szCs w:val="28"/>
        </w:rPr>
      </w:pPr>
      <w:r>
        <w:rPr>
          <w:b/>
          <w:sz w:val="28"/>
          <w:szCs w:val="28"/>
        </w:rPr>
        <w:t>III. TỔ CHỨC THỰC HIỆN</w:t>
      </w:r>
    </w:p>
    <w:p w:rsidR="00897591" w:rsidRDefault="00897591" w:rsidP="00897591">
      <w:pPr>
        <w:spacing w:before="120" w:after="120"/>
        <w:ind w:firstLine="907"/>
        <w:jc w:val="both"/>
        <w:rPr>
          <w:sz w:val="28"/>
          <w:szCs w:val="28"/>
        </w:rPr>
      </w:pPr>
      <w:r>
        <w:rPr>
          <w:sz w:val="28"/>
          <w:szCs w:val="28"/>
        </w:rPr>
        <w:t>Tổ chức triển khai kế hoạch này đến các ngành đoàn thể có liên quan, cán bộ, công chức từ xã đến ấp để cùng phối hợp thực hiện tốt công tác quản lý nhà nước về tôn giáo.</w:t>
      </w:r>
    </w:p>
    <w:p w:rsidR="00897591" w:rsidRDefault="00897591" w:rsidP="00897591">
      <w:pPr>
        <w:spacing w:before="120" w:after="120"/>
        <w:ind w:firstLine="907"/>
        <w:jc w:val="both"/>
        <w:rPr>
          <w:sz w:val="28"/>
          <w:szCs w:val="28"/>
        </w:rPr>
      </w:pPr>
      <w:r>
        <w:rPr>
          <w:sz w:val="28"/>
          <w:szCs w:val="28"/>
        </w:rPr>
        <w:t>Ủy ban nhân dân xã tham mưu giúp Ban chỉ đạo công tác tôn giáo kịp thời nắm bắt thông tin, giải quyết tốt các yêu cầu và những vấn đề phát sinh liên quan đến hoạt động tôn giáo.</w:t>
      </w:r>
    </w:p>
    <w:p w:rsidR="00897591" w:rsidRPr="00492681" w:rsidRDefault="00897591" w:rsidP="00897591">
      <w:pPr>
        <w:spacing w:before="120" w:after="120"/>
        <w:ind w:firstLine="907"/>
        <w:jc w:val="both"/>
        <w:rPr>
          <w:sz w:val="28"/>
          <w:szCs w:val="28"/>
        </w:rPr>
      </w:pPr>
      <w:r>
        <w:rPr>
          <w:sz w:val="28"/>
          <w:szCs w:val="28"/>
        </w:rPr>
        <w:t>Trên đây là kế hoạch công tác quản lý nhà nước về tôn giáo năm 2014, Ủy ban nhân dân xã yêu cầu các ngành đoàn thể có liên quan phối hợp triển khai thực hiện tốt./.</w:t>
      </w:r>
    </w:p>
    <w:p w:rsidR="00897591" w:rsidRDefault="00897591" w:rsidP="008975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39"/>
        <w:gridCol w:w="1383"/>
        <w:gridCol w:w="3582"/>
      </w:tblGrid>
      <w:tr w:rsidR="00897591" w:rsidTr="00796795">
        <w:trPr>
          <w:trHeight w:val="277"/>
        </w:trPr>
        <w:tc>
          <w:tcPr>
            <w:tcW w:w="4188" w:type="dxa"/>
          </w:tcPr>
          <w:p w:rsidR="00897591" w:rsidRPr="006812A8" w:rsidRDefault="00897591" w:rsidP="00796795">
            <w:pPr>
              <w:jc w:val="both"/>
              <w:rPr>
                <w:b/>
                <w:i/>
                <w:sz w:val="28"/>
                <w:szCs w:val="28"/>
              </w:rPr>
            </w:pPr>
            <w:r w:rsidRPr="006812A8">
              <w:rPr>
                <w:b/>
                <w:i/>
                <w:szCs w:val="28"/>
              </w:rPr>
              <w:t>Nơi nhận:</w:t>
            </w:r>
          </w:p>
        </w:tc>
        <w:tc>
          <w:tcPr>
            <w:tcW w:w="1440" w:type="dxa"/>
          </w:tcPr>
          <w:p w:rsidR="00897591" w:rsidRDefault="00897591" w:rsidP="00796795">
            <w:pPr>
              <w:jc w:val="both"/>
              <w:rPr>
                <w:sz w:val="28"/>
                <w:szCs w:val="28"/>
              </w:rPr>
            </w:pPr>
          </w:p>
        </w:tc>
        <w:tc>
          <w:tcPr>
            <w:tcW w:w="3709" w:type="dxa"/>
          </w:tcPr>
          <w:p w:rsidR="00897591" w:rsidRPr="006812A8" w:rsidRDefault="00897591" w:rsidP="00796795">
            <w:pPr>
              <w:jc w:val="center"/>
              <w:rPr>
                <w:b/>
                <w:sz w:val="28"/>
                <w:szCs w:val="28"/>
              </w:rPr>
            </w:pPr>
            <w:r w:rsidRPr="006812A8">
              <w:rPr>
                <w:b/>
                <w:sz w:val="28"/>
                <w:szCs w:val="28"/>
              </w:rPr>
              <w:t>CHỦ TỊCH</w:t>
            </w:r>
          </w:p>
        </w:tc>
      </w:tr>
      <w:tr w:rsidR="00897591" w:rsidTr="00796795">
        <w:tc>
          <w:tcPr>
            <w:tcW w:w="4188" w:type="dxa"/>
          </w:tcPr>
          <w:p w:rsidR="00897591" w:rsidRPr="006812A8" w:rsidRDefault="00897591" w:rsidP="00796795">
            <w:pPr>
              <w:jc w:val="both"/>
              <w:rPr>
                <w:sz w:val="22"/>
                <w:szCs w:val="28"/>
              </w:rPr>
            </w:pPr>
            <w:r>
              <w:rPr>
                <w:sz w:val="22"/>
                <w:szCs w:val="28"/>
              </w:rPr>
              <w:t>- UBND huyện</w:t>
            </w:r>
            <w:r w:rsidRPr="006812A8">
              <w:rPr>
                <w:sz w:val="22"/>
                <w:szCs w:val="28"/>
              </w:rPr>
              <w:t>;</w:t>
            </w:r>
          </w:p>
          <w:p w:rsidR="00897591" w:rsidRDefault="00897591" w:rsidP="00796795">
            <w:pPr>
              <w:jc w:val="both"/>
              <w:rPr>
                <w:sz w:val="22"/>
                <w:szCs w:val="28"/>
              </w:rPr>
            </w:pPr>
            <w:r>
              <w:rPr>
                <w:sz w:val="22"/>
                <w:szCs w:val="28"/>
              </w:rPr>
              <w:t>- Phòng Nội vụ huyện;</w:t>
            </w:r>
          </w:p>
          <w:p w:rsidR="00897591" w:rsidRDefault="00897591" w:rsidP="00796795">
            <w:pPr>
              <w:jc w:val="both"/>
              <w:rPr>
                <w:sz w:val="22"/>
                <w:szCs w:val="28"/>
              </w:rPr>
            </w:pPr>
            <w:r>
              <w:rPr>
                <w:sz w:val="22"/>
                <w:szCs w:val="28"/>
              </w:rPr>
              <w:t>- TT. Đảng ủy;</w:t>
            </w:r>
          </w:p>
          <w:p w:rsidR="00897591" w:rsidRDefault="00897591" w:rsidP="00796795">
            <w:pPr>
              <w:jc w:val="both"/>
              <w:rPr>
                <w:sz w:val="22"/>
                <w:szCs w:val="28"/>
              </w:rPr>
            </w:pPr>
            <w:r>
              <w:rPr>
                <w:sz w:val="22"/>
                <w:szCs w:val="28"/>
              </w:rPr>
              <w:t>- TV-UBND xã;</w:t>
            </w:r>
          </w:p>
          <w:p w:rsidR="00897591" w:rsidRDefault="00897591" w:rsidP="00796795">
            <w:pPr>
              <w:jc w:val="both"/>
              <w:rPr>
                <w:sz w:val="22"/>
                <w:szCs w:val="28"/>
              </w:rPr>
            </w:pPr>
            <w:r>
              <w:rPr>
                <w:sz w:val="22"/>
                <w:szCs w:val="28"/>
              </w:rPr>
              <w:t>- Các ngành Đoàn thể;</w:t>
            </w:r>
          </w:p>
          <w:p w:rsidR="00897591" w:rsidRDefault="00897591" w:rsidP="00796795">
            <w:pPr>
              <w:jc w:val="both"/>
              <w:rPr>
                <w:sz w:val="22"/>
                <w:szCs w:val="28"/>
              </w:rPr>
            </w:pPr>
            <w:r>
              <w:rPr>
                <w:sz w:val="22"/>
                <w:szCs w:val="28"/>
              </w:rPr>
              <w:t>- Trưởng ấp 6 ấp;</w:t>
            </w:r>
          </w:p>
          <w:p w:rsidR="00897591" w:rsidRPr="006812A8" w:rsidRDefault="00897591" w:rsidP="00796795">
            <w:pPr>
              <w:jc w:val="both"/>
              <w:rPr>
                <w:sz w:val="22"/>
                <w:szCs w:val="28"/>
              </w:rPr>
            </w:pPr>
            <w:r>
              <w:rPr>
                <w:sz w:val="22"/>
                <w:szCs w:val="28"/>
              </w:rPr>
              <w:t>- Lưu: VT, Viet.30b.</w:t>
            </w:r>
          </w:p>
          <w:p w:rsidR="00897591" w:rsidRPr="006812A8" w:rsidRDefault="00897591" w:rsidP="00796795">
            <w:pPr>
              <w:jc w:val="both"/>
              <w:rPr>
                <w:sz w:val="22"/>
                <w:szCs w:val="28"/>
              </w:rPr>
            </w:pPr>
          </w:p>
        </w:tc>
        <w:tc>
          <w:tcPr>
            <w:tcW w:w="1440" w:type="dxa"/>
          </w:tcPr>
          <w:p w:rsidR="00897591" w:rsidRDefault="00897591" w:rsidP="00796795">
            <w:pPr>
              <w:jc w:val="both"/>
              <w:rPr>
                <w:sz w:val="28"/>
                <w:szCs w:val="28"/>
              </w:rPr>
            </w:pPr>
          </w:p>
        </w:tc>
        <w:tc>
          <w:tcPr>
            <w:tcW w:w="3709" w:type="dxa"/>
          </w:tcPr>
          <w:p w:rsidR="00897591" w:rsidRDefault="00897591" w:rsidP="00796795">
            <w:pPr>
              <w:jc w:val="both"/>
              <w:rPr>
                <w:sz w:val="28"/>
                <w:szCs w:val="28"/>
              </w:rPr>
            </w:pPr>
          </w:p>
          <w:p w:rsidR="00897591" w:rsidRPr="00897591" w:rsidRDefault="00897591" w:rsidP="00897591">
            <w:pPr>
              <w:jc w:val="center"/>
              <w:rPr>
                <w:b/>
                <w:sz w:val="28"/>
                <w:szCs w:val="28"/>
              </w:rPr>
            </w:pPr>
            <w:r w:rsidRPr="00897591">
              <w:rPr>
                <w:b/>
                <w:sz w:val="28"/>
                <w:szCs w:val="28"/>
              </w:rPr>
              <w:t>Đã ký</w:t>
            </w:r>
          </w:p>
          <w:p w:rsidR="00897591" w:rsidRPr="00897591" w:rsidRDefault="00897591" w:rsidP="00796795">
            <w:pPr>
              <w:jc w:val="both"/>
              <w:rPr>
                <w:b/>
                <w:sz w:val="28"/>
                <w:szCs w:val="28"/>
              </w:rPr>
            </w:pPr>
          </w:p>
          <w:p w:rsidR="00897591" w:rsidRDefault="00897591" w:rsidP="00796795">
            <w:pPr>
              <w:jc w:val="both"/>
              <w:rPr>
                <w:sz w:val="28"/>
                <w:szCs w:val="28"/>
              </w:rPr>
            </w:pPr>
          </w:p>
          <w:p w:rsidR="00897591" w:rsidRPr="008015C6" w:rsidRDefault="00897591" w:rsidP="00796795">
            <w:pPr>
              <w:jc w:val="both"/>
              <w:rPr>
                <w:b/>
                <w:sz w:val="28"/>
                <w:szCs w:val="28"/>
              </w:rPr>
            </w:pPr>
          </w:p>
          <w:p w:rsidR="00897591" w:rsidRDefault="00897591" w:rsidP="00796795">
            <w:pPr>
              <w:jc w:val="center"/>
              <w:rPr>
                <w:sz w:val="28"/>
                <w:szCs w:val="28"/>
              </w:rPr>
            </w:pPr>
            <w:r w:rsidRPr="008015C6">
              <w:rPr>
                <w:b/>
                <w:sz w:val="28"/>
                <w:szCs w:val="28"/>
              </w:rPr>
              <w:t>Phạm Thanh Diễn</w:t>
            </w:r>
          </w:p>
        </w:tc>
      </w:tr>
    </w:tbl>
    <w:p w:rsidR="00897591" w:rsidRDefault="00897591" w:rsidP="00897591"/>
    <w:p w:rsidR="00897591" w:rsidRDefault="00897591" w:rsidP="00897591"/>
    <w:p w:rsidR="00136208" w:rsidRDefault="00136208"/>
    <w:sectPr w:rsidR="00136208" w:rsidSect="006D19F8">
      <w:footerReference w:type="default" r:id="rId4"/>
      <w:pgSz w:w="11907" w:h="16840" w:code="9"/>
      <w:pgMar w:top="1418" w:right="1134" w:bottom="130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F8" w:rsidRDefault="00897591" w:rsidP="00507B0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7591"/>
    <w:rsid w:val="00136208"/>
    <w:rsid w:val="00897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9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59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97591"/>
    <w:pPr>
      <w:tabs>
        <w:tab w:val="center" w:pos="4320"/>
        <w:tab w:val="right" w:pos="8640"/>
      </w:tabs>
    </w:pPr>
  </w:style>
  <w:style w:type="character" w:customStyle="1" w:styleId="FooterChar">
    <w:name w:val="Footer Char"/>
    <w:basedOn w:val="DefaultParagraphFont"/>
    <w:link w:val="Footer"/>
    <w:rsid w:val="00897591"/>
    <w:rPr>
      <w:rFonts w:eastAsia="Times New Roman" w:cs="Times New Roman"/>
      <w:sz w:val="24"/>
      <w:szCs w:val="24"/>
    </w:rPr>
  </w:style>
  <w:style w:type="character" w:styleId="PageNumber">
    <w:name w:val="page number"/>
    <w:basedOn w:val="DefaultParagraphFont"/>
    <w:rsid w:val="008975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2015-11-07T22:12:00Z</dcterms:created>
  <dcterms:modified xsi:type="dcterms:W3CDTF">2015-11-07T22:14:00Z</dcterms:modified>
</cp:coreProperties>
</file>