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2908"/>
        <w:gridCol w:w="327"/>
        <w:gridCol w:w="5693"/>
      </w:tblGrid>
      <w:tr w:rsidR="00F04AF8" w:rsidRPr="00E85ABD" w:rsidTr="00E20A39">
        <w:tc>
          <w:tcPr>
            <w:tcW w:w="2908" w:type="dxa"/>
          </w:tcPr>
          <w:p w:rsidR="00F04AF8" w:rsidRPr="00E20A39" w:rsidRDefault="00F04AF8" w:rsidP="00E20A39">
            <w:pPr>
              <w:jc w:val="center"/>
              <w:rPr>
                <w:b/>
                <w:sz w:val="26"/>
                <w:szCs w:val="26"/>
                <w:lang w:val="en-US"/>
              </w:rPr>
            </w:pPr>
            <w:r w:rsidRPr="00E20A39">
              <w:rPr>
                <w:b/>
                <w:sz w:val="26"/>
                <w:szCs w:val="26"/>
                <w:lang w:val="en-US"/>
              </w:rPr>
              <w:t>ỦY BAN NHÂN DÂN</w:t>
            </w:r>
          </w:p>
          <w:p w:rsidR="00F04AF8" w:rsidRPr="00E20A39" w:rsidRDefault="00F04AF8" w:rsidP="00E20A39">
            <w:pPr>
              <w:jc w:val="center"/>
              <w:rPr>
                <w:b/>
                <w:sz w:val="26"/>
                <w:szCs w:val="26"/>
                <w:lang w:val="en-US"/>
              </w:rPr>
            </w:pPr>
            <w:r w:rsidRPr="00E20A39">
              <w:rPr>
                <w:b/>
                <w:sz w:val="26"/>
                <w:szCs w:val="26"/>
                <w:lang w:val="en-US"/>
              </w:rPr>
              <w:t>XÃ MỸ THẠNH</w:t>
            </w:r>
          </w:p>
          <w:p w:rsidR="00F04AF8" w:rsidRPr="00E20A39" w:rsidRDefault="00B61142" w:rsidP="00E20A39">
            <w:pPr>
              <w:jc w:val="center"/>
              <w:rPr>
                <w:sz w:val="26"/>
                <w:szCs w:val="26"/>
                <w:lang w:val="en-US"/>
              </w:rPr>
            </w:pPr>
            <w:r>
              <w:rPr>
                <w:noProof/>
                <w:lang w:val="en-US" w:eastAsia="en-US"/>
              </w:rPr>
              <w:pict>
                <v:line id="Straight Connector 2" o:spid="_x0000_s1026" style="position:absolute;left:0;text-align:left;z-index:251658240;visibility:visible" from="38pt,1.7pt" to="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"/>
              </w:pict>
            </w:r>
          </w:p>
        </w:tc>
        <w:tc>
          <w:tcPr>
            <w:tcW w:w="327" w:type="dxa"/>
          </w:tcPr>
          <w:p w:rsidR="00F04AF8" w:rsidRPr="00E20A39" w:rsidRDefault="00F04AF8" w:rsidP="00CE638C">
            <w:pPr>
              <w:rPr>
                <w:sz w:val="26"/>
                <w:szCs w:val="26"/>
              </w:rPr>
            </w:pPr>
          </w:p>
        </w:tc>
        <w:tc>
          <w:tcPr>
            <w:tcW w:w="5693" w:type="dxa"/>
          </w:tcPr>
          <w:p w:rsidR="00F04AF8" w:rsidRPr="00E20A39" w:rsidRDefault="00F04AF8" w:rsidP="00E20A39">
            <w:pPr>
              <w:jc w:val="center"/>
              <w:rPr>
                <w:b/>
                <w:sz w:val="26"/>
                <w:szCs w:val="26"/>
              </w:rPr>
            </w:pPr>
            <w:r w:rsidRPr="00E20A39">
              <w:rPr>
                <w:b/>
                <w:sz w:val="26"/>
                <w:szCs w:val="26"/>
              </w:rPr>
              <w:t>CỘNG HÒA XÃ HỘI CHỦ NGHĨA VIỆT NAM</w:t>
            </w:r>
          </w:p>
          <w:p w:rsidR="00F04AF8" w:rsidRPr="00E20A39" w:rsidRDefault="00B61142" w:rsidP="00E20A39">
            <w:pPr>
              <w:jc w:val="center"/>
              <w:rPr>
                <w:b/>
                <w:lang w:val="en-US"/>
              </w:rPr>
            </w:pPr>
            <w:r>
              <w:rPr>
                <w:noProof/>
                <w:lang w:val="en-US" w:eastAsia="en-US"/>
              </w:rPr>
              <w:pict>
                <v:line id="Straight Connector 1" o:spid="_x0000_s1027" style="position:absolute;left:0;text-align:left;z-index:251659264;visibility:visible" from="48.25pt,17.4pt" to="223.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"/>
              </w:pict>
            </w:r>
            <w:r w:rsidR="00F04AF8" w:rsidRPr="00E20A39">
              <w:rPr>
                <w:b/>
                <w:lang w:val="en-US"/>
              </w:rPr>
              <w:t>Độc lập - Tự do - Hạnh phúc</w:t>
            </w:r>
          </w:p>
        </w:tc>
      </w:tr>
      <w:tr w:rsidR="00F04AF8" w:rsidRPr="00E85ABD" w:rsidTr="00E20A39">
        <w:tc>
          <w:tcPr>
            <w:tcW w:w="2908" w:type="dxa"/>
          </w:tcPr>
          <w:p w:rsidR="00F04AF8" w:rsidRPr="00E20A39" w:rsidRDefault="00B61142" w:rsidP="00E20A39">
            <w:pPr>
              <w:ind w:right="-388"/>
              <w:jc w:val="center"/>
              <w:rPr>
                <w:sz w:val="26"/>
                <w:szCs w:val="26"/>
                <w:lang w:val="en-US"/>
              </w:rPr>
            </w:pPr>
            <w:r>
              <w:rPr>
                <w:sz w:val="26"/>
                <w:szCs w:val="26"/>
                <w:lang w:val="en-US"/>
              </w:rPr>
              <w:t>Số: 586</w:t>
            </w:r>
            <w:r w:rsidR="00F04AF8" w:rsidRPr="00E20A39">
              <w:rPr>
                <w:sz w:val="26"/>
                <w:szCs w:val="26"/>
                <w:lang w:val="en-US"/>
              </w:rPr>
              <w:t xml:space="preserve"> /KH-UBND</w:t>
            </w:r>
          </w:p>
        </w:tc>
        <w:tc>
          <w:tcPr>
            <w:tcW w:w="327" w:type="dxa"/>
          </w:tcPr>
          <w:p w:rsidR="00F04AF8" w:rsidRPr="00E20A39" w:rsidRDefault="00F04AF8" w:rsidP="00CE638C">
            <w:pPr>
              <w:rPr>
                <w:sz w:val="26"/>
                <w:szCs w:val="26"/>
              </w:rPr>
            </w:pPr>
          </w:p>
        </w:tc>
        <w:tc>
          <w:tcPr>
            <w:tcW w:w="5693" w:type="dxa"/>
          </w:tcPr>
          <w:p w:rsidR="00F04AF8" w:rsidRPr="00E20A39" w:rsidRDefault="00B61142" w:rsidP="00E20A39">
            <w:pPr>
              <w:jc w:val="center"/>
              <w:rPr>
                <w:i/>
                <w:sz w:val="26"/>
                <w:szCs w:val="26"/>
                <w:lang w:val="en-US"/>
              </w:rPr>
            </w:pPr>
            <w:r>
              <w:rPr>
                <w:i/>
                <w:sz w:val="26"/>
                <w:szCs w:val="26"/>
              </w:rPr>
              <w:t>Mỹ Thạnh, ngày</w:t>
            </w:r>
            <w:r>
              <w:rPr>
                <w:i/>
                <w:sz w:val="26"/>
                <w:szCs w:val="26"/>
                <w:lang w:val="en-US"/>
              </w:rPr>
              <w:t xml:space="preserve"> 15 </w:t>
            </w:r>
            <w:r>
              <w:rPr>
                <w:i/>
                <w:sz w:val="26"/>
                <w:szCs w:val="26"/>
              </w:rPr>
              <w:t xml:space="preserve"> tháng </w:t>
            </w:r>
            <w:r>
              <w:rPr>
                <w:i/>
                <w:sz w:val="26"/>
                <w:szCs w:val="26"/>
                <w:lang w:val="en-US"/>
              </w:rPr>
              <w:t>8</w:t>
            </w:r>
            <w:r w:rsidR="00F04AF8" w:rsidRPr="00E20A39">
              <w:rPr>
                <w:i/>
                <w:sz w:val="26"/>
                <w:szCs w:val="26"/>
              </w:rPr>
              <w:t xml:space="preserve">  năm 201</w:t>
            </w:r>
            <w:r w:rsidR="00F04AF8" w:rsidRPr="00E20A39">
              <w:rPr>
                <w:i/>
                <w:sz w:val="26"/>
                <w:szCs w:val="26"/>
                <w:lang w:val="en-US"/>
              </w:rPr>
              <w:t>4</w:t>
            </w:r>
          </w:p>
        </w:tc>
      </w:tr>
    </w:tbl>
    <w:p w:rsidR="00F04AF8" w:rsidRDefault="00F04AF8" w:rsidP="00347E7A">
      <w:pPr>
        <w:jc w:val="center"/>
        <w:rPr>
          <w:lang w:val="en-US"/>
        </w:rPr>
      </w:pPr>
    </w:p>
    <w:p w:rsidR="00F04AF8" w:rsidRPr="00347E7A" w:rsidRDefault="00F04AF8" w:rsidP="00347E7A">
      <w:pPr>
        <w:jc w:val="center"/>
        <w:rPr>
          <w:b/>
          <w:lang w:val="en-US"/>
        </w:rPr>
      </w:pPr>
      <w:r w:rsidRPr="00347E7A">
        <w:rPr>
          <w:b/>
          <w:lang w:val="en-US"/>
        </w:rPr>
        <w:t>KẾ HOẠCH</w:t>
      </w:r>
    </w:p>
    <w:p w:rsidR="00F04AF8" w:rsidRPr="00347E7A" w:rsidRDefault="00F04AF8" w:rsidP="00347E7A">
      <w:pPr>
        <w:jc w:val="center"/>
        <w:rPr>
          <w:b/>
          <w:lang w:val="en-US"/>
        </w:rPr>
      </w:pPr>
      <w:r w:rsidRPr="00347E7A">
        <w:rPr>
          <w:b/>
          <w:lang w:val="en-US"/>
        </w:rPr>
        <w:t xml:space="preserve">Tổ chức xét duyệt chính trị chuẩn bị tuyển chọn, gọi công dân nhập ngũ </w:t>
      </w:r>
    </w:p>
    <w:p w:rsidR="00F04AF8" w:rsidRPr="00347E7A" w:rsidRDefault="00F04AF8" w:rsidP="00347E7A">
      <w:pPr>
        <w:jc w:val="center"/>
        <w:rPr>
          <w:b/>
          <w:lang w:val="en-US"/>
        </w:rPr>
      </w:pPr>
      <w:r w:rsidRPr="00347E7A">
        <w:rPr>
          <w:b/>
          <w:lang w:val="en-US"/>
        </w:rPr>
        <w:t>và xét tuyển lực lượng dân quân tự vệ năm 2015</w:t>
      </w:r>
    </w:p>
    <w:p w:rsidR="00F04AF8" w:rsidRDefault="00B61142" w:rsidP="00347E7A">
      <w:pPr>
        <w:jc w:val="center"/>
        <w:rPr>
          <w:lang w:val="en-US"/>
        </w:rPr>
      </w:pPr>
      <w:r>
        <w:rPr>
          <w:noProof/>
          <w:lang w:val="en-US" w:eastAsia="en-US"/>
        </w:rPr>
        <w:pict>
          <v:line id="Straight Connector 3" o:spid="_x0000_s1028" style="position:absolute;left:0;text-align:left;z-index:251660288;visibility:visible" from="155pt,3.65pt" to="28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" strokecolor="#4579b8"/>
        </w:pict>
      </w:r>
    </w:p>
    <w:p w:rsidR="00F04AF8" w:rsidRDefault="00F04AF8" w:rsidP="00347E7A">
      <w:pPr>
        <w:jc w:val="both"/>
        <w:rPr>
          <w:lang w:val="en-US"/>
        </w:rPr>
      </w:pPr>
      <w:r>
        <w:rPr>
          <w:lang w:val="en-US"/>
        </w:rPr>
        <w:tab/>
        <w:t>Thực hiện Kế hoạch số: 567/KH-HĐ ngày 01 tháng 8 năm 2014 của Hội đồng Nghĩa vụ quân sự huyện Giồng Trôm về việc Tổ chức xét duyệt chính trị chuẩn bị tuyển chọn và gọi công dân nhập ngũ năm 2015.</w:t>
      </w:r>
    </w:p>
    <w:p w:rsidR="00F04AF8" w:rsidRDefault="00F04AF8" w:rsidP="00347E7A">
      <w:pPr>
        <w:spacing w:before="120" w:after="120"/>
        <w:jc w:val="both"/>
        <w:rPr>
          <w:lang w:val="en-US"/>
        </w:rPr>
      </w:pPr>
      <w:r>
        <w:rPr>
          <w:lang w:val="en-US"/>
        </w:rPr>
        <w:tab/>
        <w:t>Căn cứ Hướng dẫn số:1016/HD-BTL, ngày 18 tháng 7 năm 2014 của Bộ Tư Lệnh Quân Khu 9;</w:t>
      </w:r>
    </w:p>
    <w:p w:rsidR="00F04AF8" w:rsidRDefault="00F04AF8" w:rsidP="00347E7A">
      <w:pPr>
        <w:spacing w:before="120" w:after="120"/>
        <w:jc w:val="both"/>
        <w:rPr>
          <w:lang w:val="en-US"/>
        </w:rPr>
      </w:pPr>
      <w:r>
        <w:rPr>
          <w:lang w:val="en-US"/>
        </w:rPr>
        <w:tab/>
        <w:t>Ủy ban nhân dân xã xây dựng Kế hoạch Tổ chức xét duyệt chính trị chuẩn bị tuyển chọn, gọi công dân nhập ngũ và xét tuyển lực lượng dân quân tự vệ năm 2015 với những nội dung cụ thể như sau:</w:t>
      </w:r>
    </w:p>
    <w:p w:rsidR="00F04AF8" w:rsidRPr="00347E7A" w:rsidRDefault="00F04AF8" w:rsidP="00347E7A">
      <w:pPr>
        <w:spacing w:before="120" w:after="120"/>
        <w:jc w:val="both"/>
        <w:rPr>
          <w:b/>
          <w:lang w:val="en-US"/>
        </w:rPr>
      </w:pPr>
      <w:r>
        <w:rPr>
          <w:lang w:val="en-US"/>
        </w:rPr>
        <w:tab/>
      </w:r>
      <w:r w:rsidRPr="00347E7A">
        <w:rPr>
          <w:b/>
          <w:lang w:val="en-US"/>
        </w:rPr>
        <w:t>I. MỤC ĐÍCH, YÊU CẦU</w:t>
      </w:r>
    </w:p>
    <w:p w:rsidR="00F04AF8" w:rsidRPr="00497D15" w:rsidRDefault="00F04AF8" w:rsidP="00347E7A">
      <w:pPr>
        <w:spacing w:before="120" w:after="120"/>
        <w:jc w:val="both"/>
        <w:rPr>
          <w:b/>
          <w:lang w:val="en-US"/>
        </w:rPr>
      </w:pPr>
      <w:r>
        <w:rPr>
          <w:lang w:val="en-US"/>
        </w:rPr>
        <w:tab/>
      </w:r>
      <w:r w:rsidRPr="00497D15">
        <w:rPr>
          <w:b/>
          <w:lang w:val="en-US"/>
        </w:rPr>
        <w:t>1. Mụ</w:t>
      </w:r>
      <w:r>
        <w:rPr>
          <w:b/>
          <w:lang w:val="en-US"/>
        </w:rPr>
        <w:t>c đích</w:t>
      </w:r>
    </w:p>
    <w:p w:rsidR="00F04AF8" w:rsidRDefault="00F04AF8" w:rsidP="00347E7A">
      <w:pPr>
        <w:spacing w:before="120" w:after="120"/>
        <w:jc w:val="both"/>
        <w:rPr>
          <w:lang w:val="en-US"/>
        </w:rPr>
      </w:pPr>
      <w:r>
        <w:rPr>
          <w:lang w:val="en-US"/>
        </w:rPr>
        <w:tab/>
        <w:t>- Nhằm chuẩn bị tốt các bước phục vụ cho công tác tuyển chọn, gọi công dân nhập ngũ và xét tuyển lực lượng dân quân tự vệ năm 2015 đảm bảo đúng quy trình, công khai, dân chủ và công bằng xã hội.</w:t>
      </w:r>
    </w:p>
    <w:p w:rsidR="00F04AF8" w:rsidRDefault="00F04AF8" w:rsidP="00347E7A">
      <w:pPr>
        <w:spacing w:before="120" w:after="120"/>
        <w:jc w:val="both"/>
        <w:rPr>
          <w:lang w:val="en-US"/>
        </w:rPr>
      </w:pPr>
      <w:r>
        <w:rPr>
          <w:lang w:val="en-US"/>
        </w:rPr>
        <w:tab/>
        <w:t>- Qua công tác xét duyệt để tuyển chọn những công dân ưu tú, có sức khỏe, có trình độ văn hóa, chuyên môn nghiệp vụ và phẩm chất đạo đức tốt tham gia xây dựng quân đội, xây dựng lực lượng dân quân tự vệ từng bước chính quy, tinh nhuệ đáp ứng công cuộc bảo vệ tổ quốc trong tình hình mới.</w:t>
      </w:r>
    </w:p>
    <w:p w:rsidR="00F04AF8" w:rsidRPr="00D053E9" w:rsidRDefault="00F04AF8" w:rsidP="00347E7A">
      <w:pPr>
        <w:spacing w:before="120" w:after="120"/>
        <w:jc w:val="both"/>
        <w:rPr>
          <w:b/>
          <w:lang w:val="en-US"/>
        </w:rPr>
      </w:pPr>
      <w:r>
        <w:rPr>
          <w:lang w:val="en-US"/>
        </w:rPr>
        <w:tab/>
      </w:r>
      <w:r w:rsidRPr="00D053E9">
        <w:rPr>
          <w:b/>
          <w:lang w:val="en-US"/>
        </w:rPr>
        <w:t>2. Yêu cầ</w:t>
      </w:r>
      <w:r>
        <w:rPr>
          <w:b/>
          <w:lang w:val="en-US"/>
        </w:rPr>
        <w:t>u</w:t>
      </w:r>
    </w:p>
    <w:p w:rsidR="00F04AF8" w:rsidRDefault="00F04AF8" w:rsidP="00347E7A">
      <w:pPr>
        <w:spacing w:before="120" w:after="120"/>
        <w:jc w:val="both"/>
        <w:rPr>
          <w:lang w:val="en-US"/>
        </w:rPr>
      </w:pPr>
      <w:r>
        <w:rPr>
          <w:lang w:val="en-US"/>
        </w:rPr>
        <w:tab/>
        <w:t>- Ban chỉ huy quân sự xã phối hợp với công an, các ngành, đoàn thể và Trưởng ấp 6 ấp làm tốt vai trò cho Đảng ủy, Ủy ban lãnh đạo thực hiện tốt các bước xét duyệt chính trị đảm bảo đúng luật định.</w:t>
      </w:r>
    </w:p>
    <w:p w:rsidR="00F04AF8" w:rsidRDefault="00F04AF8" w:rsidP="00347E7A">
      <w:pPr>
        <w:spacing w:before="120" w:after="120"/>
        <w:jc w:val="both"/>
        <w:rPr>
          <w:lang w:val="en-US"/>
        </w:rPr>
      </w:pPr>
      <w:r>
        <w:rPr>
          <w:lang w:val="en-US"/>
        </w:rPr>
        <w:tab/>
        <w:t>- Quá trình xét duyệt phải tiến hành rà soát nắm chắc số công dân trong độ tuổi sẳn sàng nhập ngũ trên địa bàn ấp quản lý; số công dân nơi khác chuyển đến; số công dân đi học các trường trung học cao đẳng, đại học… đã ra trường nhưng chưa có việc làm hoặc đang làm cho các cơ quan mà không phải là cán bộ, công chức, viên chức nhà nước; số bỏ học ở các trường; số đang luyện thi hoặc thi rớt, đồng thời bổ sung số công dân không có hồ sơ, danh sách xét duyệt chính trị.</w:t>
      </w:r>
    </w:p>
    <w:p w:rsidR="00F04AF8" w:rsidRDefault="00F04AF8" w:rsidP="00347E7A">
      <w:pPr>
        <w:spacing w:before="120" w:after="120"/>
        <w:jc w:val="both"/>
        <w:rPr>
          <w:lang w:val="en-US"/>
        </w:rPr>
      </w:pPr>
      <w:r>
        <w:rPr>
          <w:lang w:val="en-US"/>
        </w:rPr>
        <w:tab/>
        <w:t>- Trưởng ấp phải nắm chắc hoàn cảnh về chính trị, kinh tế, văn hóa, sức khỏe của từng thanh niên để công tác xét duyệt được chính xác, nhanh, gọn, không mất thời gian.</w:t>
      </w:r>
    </w:p>
    <w:p w:rsidR="00F04AF8" w:rsidRDefault="00F04AF8" w:rsidP="00347E7A">
      <w:pPr>
        <w:spacing w:before="120" w:after="120"/>
        <w:jc w:val="both"/>
        <w:rPr>
          <w:lang w:val="en-US"/>
        </w:rPr>
      </w:pPr>
      <w:r>
        <w:rPr>
          <w:lang w:val="en-US"/>
        </w:rPr>
        <w:lastRenderedPageBreak/>
        <w:tab/>
        <w:t>- Trong xét duyệt phải đảm bảo có 2/3 thành viên Hội đồng nghĩa vụ quân sự xã trở lên và đảm bảo sự tham dự của Bí thư Chi bộ ấp, Trưởng ấp, Trưởng Ban công tác mặt trận ấp, ấp đội trưởng, công an viên phụ trách ấp và chi hội trưởng cựu chiến binh ấp.</w:t>
      </w:r>
    </w:p>
    <w:p w:rsidR="00F04AF8" w:rsidRPr="000B1680" w:rsidRDefault="00F04AF8" w:rsidP="00347E7A">
      <w:pPr>
        <w:spacing w:before="120" w:after="120"/>
        <w:jc w:val="both"/>
        <w:rPr>
          <w:b/>
          <w:lang w:val="en-US"/>
        </w:rPr>
      </w:pPr>
      <w:r>
        <w:rPr>
          <w:lang w:val="en-US"/>
        </w:rPr>
        <w:tab/>
      </w:r>
      <w:r w:rsidRPr="000B1680">
        <w:rPr>
          <w:b/>
          <w:lang w:val="en-US"/>
        </w:rPr>
        <w:t>II. ĐỐI TƯỢNG, TIÊU CHUẨN, THỜI GIAN, ĐỊA ĐIỂM VÀ KINH PHÍ XÉT DUYỆT</w:t>
      </w:r>
    </w:p>
    <w:p w:rsidR="00F04AF8" w:rsidRPr="000B1680" w:rsidRDefault="00F04AF8" w:rsidP="00347E7A">
      <w:pPr>
        <w:spacing w:before="120" w:after="120"/>
        <w:jc w:val="both"/>
        <w:rPr>
          <w:b/>
          <w:lang w:val="en-US"/>
        </w:rPr>
      </w:pPr>
      <w:r>
        <w:rPr>
          <w:lang w:val="en-US"/>
        </w:rPr>
        <w:tab/>
      </w:r>
      <w:r w:rsidRPr="000B1680">
        <w:rPr>
          <w:b/>
          <w:lang w:val="en-US"/>
        </w:rPr>
        <w:t>1. Tuyể</w:t>
      </w:r>
      <w:r>
        <w:rPr>
          <w:b/>
          <w:lang w:val="en-US"/>
        </w:rPr>
        <w:t>n quân</w:t>
      </w:r>
    </w:p>
    <w:p w:rsidR="00F04AF8" w:rsidRPr="00BD64D0" w:rsidRDefault="00F04AF8" w:rsidP="00347E7A">
      <w:pPr>
        <w:spacing w:before="120" w:after="120"/>
        <w:jc w:val="both"/>
        <w:rPr>
          <w:lang w:val="en-US"/>
        </w:rPr>
      </w:pPr>
      <w:r>
        <w:rPr>
          <w:lang w:val="en-US"/>
        </w:rPr>
        <w:tab/>
        <w:t xml:space="preserve">a) Đối tượng xét duyệt: Xét số thanh niên trong độ tuổi từ 18 đến 25 tuổi </w:t>
      </w:r>
      <w:r w:rsidRPr="000B1680">
        <w:rPr>
          <w:b/>
          <w:lang w:val="en-US"/>
        </w:rPr>
        <w:t>“ Tức sinh ngày 10 tháng 3 năm 1997 đến ngày 10 tháng 3 năm 1990 trở về sau”.</w:t>
      </w:r>
    </w:p>
    <w:p w:rsidR="00F04AF8" w:rsidRDefault="00F04AF8" w:rsidP="00347E7A">
      <w:pPr>
        <w:spacing w:before="120" w:after="120"/>
        <w:jc w:val="both"/>
        <w:rPr>
          <w:lang w:val="en-US"/>
        </w:rPr>
      </w:pPr>
      <w:r>
        <w:rPr>
          <w:lang w:val="en-US"/>
        </w:rPr>
        <w:tab/>
        <w:t xml:space="preserve">b) Tiêu chuẩn chính sách: Tiêu chuẩn chính trị, chính sách tạm hoản, miễn NVQS phải căn cứ vào điều 29, điều 30 của Luật NVQS; Thông tư 175 và Thông tư liên tịch số 13 của Bộ Quốc phòng và Bộ Giáo dục và Đào tạo. Nhưng quá trình xét duyệt cần chú ý một số nội dung sau: </w:t>
      </w:r>
    </w:p>
    <w:p w:rsidR="00F04AF8" w:rsidRDefault="00F04AF8" w:rsidP="00347E7A">
      <w:pPr>
        <w:spacing w:before="120" w:after="120"/>
        <w:jc w:val="both"/>
        <w:rPr>
          <w:lang w:val="en-US"/>
        </w:rPr>
      </w:pPr>
      <w:r>
        <w:rPr>
          <w:lang w:val="en-US"/>
        </w:rPr>
        <w:tab/>
        <w:t>- Xét duyệt toàn bộ công dân trong độ tuổi thực hiện luật NVQS nhưng chỉ tuyển công dân có trình độ văn hóa từ lớp 8 trở lên.</w:t>
      </w:r>
    </w:p>
    <w:p w:rsidR="00F04AF8" w:rsidRDefault="00F04AF8" w:rsidP="00347E7A">
      <w:pPr>
        <w:spacing w:before="120" w:after="120"/>
        <w:jc w:val="both"/>
        <w:rPr>
          <w:lang w:val="en-US"/>
        </w:rPr>
      </w:pPr>
      <w:r>
        <w:rPr>
          <w:lang w:val="en-US"/>
        </w:rPr>
        <w:tab/>
        <w:t>- Sức khỏe: chú ý những trường hợp công dân đã khám từ 3 lần trở lên nhưng sức khỏe chỉ đạt từ loại 5, loại 6 thì không xét để giảm bớt số lượng điều khám.</w:t>
      </w:r>
    </w:p>
    <w:p w:rsidR="00F04AF8" w:rsidRDefault="00F04AF8" w:rsidP="00347E7A">
      <w:pPr>
        <w:spacing w:before="120" w:after="120"/>
        <w:jc w:val="both"/>
        <w:rPr>
          <w:lang w:val="en-US"/>
        </w:rPr>
      </w:pPr>
      <w:r>
        <w:rPr>
          <w:lang w:val="en-US"/>
        </w:rPr>
        <w:tab/>
        <w:t>- Số công dân có phẩm chất chính trị, đạo đức xấu hoặc đối tượng có tiền án, tiền sự, nghiện ma túy; đối tượng đã có vợ con, đối tượng thuộc diện hộ nghèo làm cơ sở để tạm hoản.</w:t>
      </w:r>
    </w:p>
    <w:p w:rsidR="00F04AF8" w:rsidRDefault="00F04AF8" w:rsidP="00347E7A">
      <w:pPr>
        <w:spacing w:before="120" w:after="120"/>
        <w:jc w:val="both"/>
        <w:rPr>
          <w:lang w:val="en-US"/>
        </w:rPr>
      </w:pPr>
      <w:r>
        <w:rPr>
          <w:lang w:val="en-US"/>
        </w:rPr>
        <w:tab/>
        <w:t>c) Thời gian thực hiện</w:t>
      </w:r>
    </w:p>
    <w:p w:rsidR="00F04AF8" w:rsidRDefault="00F04AF8" w:rsidP="00347E7A">
      <w:pPr>
        <w:spacing w:before="120" w:after="120"/>
        <w:jc w:val="both"/>
        <w:rPr>
          <w:lang w:val="en-US"/>
        </w:rPr>
      </w:pPr>
      <w:r>
        <w:rPr>
          <w:lang w:val="en-US"/>
        </w:rPr>
        <w:tab/>
        <w:t>- Thời gian triển khai kế hoạch: ngày 15 tháng 8 năm 2014.</w:t>
      </w:r>
    </w:p>
    <w:p w:rsidR="00F04AF8" w:rsidRDefault="00F04AF8" w:rsidP="00347E7A">
      <w:pPr>
        <w:spacing w:before="120" w:after="120"/>
        <w:jc w:val="both"/>
        <w:rPr>
          <w:lang w:val="en-US"/>
        </w:rPr>
      </w:pPr>
      <w:r>
        <w:rPr>
          <w:lang w:val="en-US"/>
        </w:rPr>
        <w:tab/>
        <w:t>- Thời gian xét duyệt ở ấp: từ ngày 21/8 đến ngày 03/9/2014.</w:t>
      </w:r>
    </w:p>
    <w:p w:rsidR="00F04AF8" w:rsidRDefault="00F04AF8" w:rsidP="00347E7A">
      <w:pPr>
        <w:spacing w:before="120" w:after="120"/>
        <w:jc w:val="both"/>
        <w:rPr>
          <w:lang w:val="en-US"/>
        </w:rPr>
      </w:pPr>
      <w:r>
        <w:rPr>
          <w:lang w:val="en-US"/>
        </w:rPr>
        <w:tab/>
        <w:t>- Thời gian xét duyệt ở xã: từ ngày 4/9 đến ngày 5/9/2014. Cụ thể:</w:t>
      </w:r>
    </w:p>
    <w:p w:rsidR="00F04AF8" w:rsidRDefault="00F04AF8" w:rsidP="00347E7A">
      <w:pPr>
        <w:spacing w:before="120" w:after="120"/>
        <w:jc w:val="both"/>
        <w:rPr>
          <w:lang w:val="en-US"/>
        </w:rPr>
      </w:pPr>
      <w:r>
        <w:rPr>
          <w:lang w:val="en-US"/>
        </w:rPr>
        <w:tab/>
        <w:t xml:space="preserve">+ Ngày 4/9/2014: </w:t>
      </w:r>
    </w:p>
    <w:p w:rsidR="00F04AF8" w:rsidRDefault="00F04AF8" w:rsidP="00720809">
      <w:pPr>
        <w:spacing w:before="120" w:after="120"/>
        <w:ind w:firstLine="720"/>
        <w:jc w:val="both"/>
        <w:rPr>
          <w:lang w:val="en-US"/>
        </w:rPr>
      </w:pPr>
      <w:r>
        <w:rPr>
          <w:lang w:val="en-US"/>
        </w:rPr>
        <w:t>Buổi sáng : từ 7 giờ 30 đến 9 giờ xét duyệt cho ấp 5, địa điểm tại Văn phòng ấp; từ 9 giờ 30 đến 11 giờ xét duyệt cho ấp 6, địa điểm tại văn phòng ấp.</w:t>
      </w:r>
    </w:p>
    <w:p w:rsidR="00F04AF8" w:rsidRDefault="00F04AF8" w:rsidP="00720809">
      <w:pPr>
        <w:spacing w:before="120" w:after="120"/>
        <w:ind w:firstLine="720"/>
        <w:jc w:val="both"/>
        <w:rPr>
          <w:lang w:val="en-US"/>
        </w:rPr>
      </w:pPr>
      <w:r>
        <w:rPr>
          <w:lang w:val="en-US"/>
        </w:rPr>
        <w:t>Buổi chiều: từ 13 giờ 30 đến 16 giờ 30 xét duyệt cho ấp Chợ, địa điểm tại văn phòng ấp.</w:t>
      </w:r>
    </w:p>
    <w:p w:rsidR="00F04AF8" w:rsidRDefault="00F04AF8" w:rsidP="00720809">
      <w:pPr>
        <w:spacing w:before="120" w:after="120"/>
        <w:ind w:firstLine="720"/>
        <w:jc w:val="both"/>
        <w:rPr>
          <w:lang w:val="en-US"/>
        </w:rPr>
      </w:pPr>
      <w:r>
        <w:rPr>
          <w:lang w:val="en-US"/>
        </w:rPr>
        <w:t>+ Ngày 5/9/2014:</w:t>
      </w:r>
    </w:p>
    <w:p w:rsidR="00F04AF8" w:rsidRDefault="00F04AF8" w:rsidP="00720809">
      <w:pPr>
        <w:spacing w:before="120" w:after="120"/>
        <w:ind w:firstLine="720"/>
        <w:jc w:val="both"/>
        <w:rPr>
          <w:lang w:val="en-US"/>
        </w:rPr>
      </w:pPr>
      <w:r>
        <w:rPr>
          <w:lang w:val="en-US"/>
        </w:rPr>
        <w:t>Buổi sáng: từ 7 giờ 30 đến 9 giờ xét duyệt cho ấp 7, địa điểm tại văn phòng ấp; từ 9 giờ 30 đến 11 giờ xét duyệt cho ấp Căn cứ, địa điểm tại văn phòng ấp.</w:t>
      </w:r>
    </w:p>
    <w:p w:rsidR="00F04AF8" w:rsidRDefault="00F04AF8" w:rsidP="00720809">
      <w:pPr>
        <w:spacing w:before="120" w:after="120"/>
        <w:ind w:firstLine="720"/>
        <w:jc w:val="both"/>
        <w:rPr>
          <w:lang w:val="en-US"/>
        </w:rPr>
      </w:pPr>
      <w:r>
        <w:rPr>
          <w:lang w:val="en-US"/>
        </w:rPr>
        <w:lastRenderedPageBreak/>
        <w:t>Buổi chiều: từ 13 giờ 30 đến 16 giờ 30 xét duyệt cho ấp Nghĩa Huấn, địa điểm tại nhà Bí thư Chi bộ ấp Nghĩa Huấn.</w:t>
      </w:r>
    </w:p>
    <w:p w:rsidR="00F04AF8" w:rsidRDefault="00F04AF8" w:rsidP="00720809">
      <w:pPr>
        <w:spacing w:before="120" w:after="120"/>
        <w:ind w:firstLine="720"/>
        <w:jc w:val="both"/>
        <w:rPr>
          <w:lang w:val="en-US"/>
        </w:rPr>
      </w:pPr>
      <w:r>
        <w:rPr>
          <w:lang w:val="en-US"/>
        </w:rPr>
        <w:t>d) Thành phần tham dự xét duyệt:</w:t>
      </w:r>
    </w:p>
    <w:p w:rsidR="00F04AF8" w:rsidRDefault="00F04AF8" w:rsidP="00720809">
      <w:pPr>
        <w:spacing w:before="120" w:after="120"/>
        <w:ind w:firstLine="720"/>
        <w:jc w:val="both"/>
        <w:rPr>
          <w:lang w:val="en-US"/>
        </w:rPr>
      </w:pPr>
      <w:r>
        <w:rPr>
          <w:lang w:val="en-US"/>
        </w:rPr>
        <w:t>Thành viên Hội đồng Nghĩa vụ quân sự xã; Bí thư Chi bộ, Trưởng ấp, Trưởng Ban công tác mặt trận, ấp đội trưởng, công an viên phụ trách ấp, chi hội trưởng cựu chiến binh, chi hội trưởng phụ nữ, Bí thư Chi đoàn, chi hội trưởng nông dân, thanh tra nhân dân ấp.</w:t>
      </w:r>
    </w:p>
    <w:p w:rsidR="00F04AF8" w:rsidRPr="002C14F6" w:rsidRDefault="00F04AF8" w:rsidP="00720809">
      <w:pPr>
        <w:spacing w:before="120" w:after="120"/>
        <w:ind w:firstLine="720"/>
        <w:jc w:val="both"/>
        <w:rPr>
          <w:b/>
          <w:lang w:val="en-US"/>
        </w:rPr>
      </w:pPr>
      <w:r w:rsidRPr="002C14F6">
        <w:rPr>
          <w:b/>
          <w:lang w:val="en-US"/>
        </w:rPr>
        <w:t>2. Xét tuyển lực lượng DQTV</w:t>
      </w:r>
    </w:p>
    <w:p w:rsidR="00F04AF8" w:rsidRDefault="00F04AF8" w:rsidP="00720809">
      <w:pPr>
        <w:spacing w:before="120" w:after="120"/>
        <w:ind w:firstLine="720"/>
        <w:jc w:val="both"/>
        <w:rPr>
          <w:lang w:val="en-US"/>
        </w:rPr>
      </w:pPr>
      <w:r>
        <w:rPr>
          <w:lang w:val="en-US"/>
        </w:rPr>
        <w:t>a) Đối tượng xét duyệt trên cơ sở xét tuyển chọn công dân lên đường nhập ngũ nhưng về độ tuổi có thể xét thêm số công dân ngoài danh sách xét duyệt chính trị, độ tuổi xét tuyển lực lượng DQTV từ 18 đến 45 tuổi.</w:t>
      </w:r>
    </w:p>
    <w:p w:rsidR="00F04AF8" w:rsidRDefault="00F04AF8" w:rsidP="00720809">
      <w:pPr>
        <w:spacing w:before="120" w:after="120"/>
        <w:ind w:firstLine="720"/>
        <w:jc w:val="both"/>
        <w:rPr>
          <w:lang w:val="en-US"/>
        </w:rPr>
      </w:pPr>
      <w:r>
        <w:rPr>
          <w:lang w:val="en-US"/>
        </w:rPr>
        <w:t>b) Tiêu chuẩn chính trị cơ bản giống như trong tuyển chọn và gọi công dân nhập ngũ nhưng đối với dân quân chỉ xét tuyển số công dân đã quan khám nhiều lần nhưng có sức khỏe đạt từ loại 4 trở lên, số công dân thuộc diện hộ nghèo, số công dân đã có gia đình để tránh hụt chỉ tiêu trong tuyển quân.</w:t>
      </w:r>
    </w:p>
    <w:p w:rsidR="00F04AF8" w:rsidRDefault="00F04AF8" w:rsidP="00720809">
      <w:pPr>
        <w:spacing w:before="120" w:after="120"/>
        <w:ind w:firstLine="720"/>
        <w:jc w:val="both"/>
        <w:rPr>
          <w:lang w:val="en-US"/>
        </w:rPr>
      </w:pPr>
      <w:r>
        <w:rPr>
          <w:lang w:val="en-US"/>
        </w:rPr>
        <w:t>c) Thời gian xét duyệt tuyển lực lượng DQTV cùng với thời gian xét duyệt chính trị tuyển chọn và gọi công dân nhập ngũ.</w:t>
      </w:r>
    </w:p>
    <w:p w:rsidR="00F04AF8" w:rsidRDefault="00B61142" w:rsidP="003D26DF">
      <w:pPr>
        <w:spacing w:before="120" w:after="120"/>
        <w:ind w:firstLine="720"/>
        <w:jc w:val="both"/>
        <w:rPr>
          <w:lang w:val="en-US"/>
        </w:rPr>
      </w:pPr>
      <w:r>
        <w:rPr>
          <w:lang w:val="en-US"/>
        </w:rPr>
        <w:t>d) Chỉ tiêu phát triển năm 2015</w:t>
      </w:r>
      <w:r w:rsidR="00F04AF8">
        <w:rPr>
          <w:lang w:val="en-US"/>
        </w:rPr>
        <w:t xml:space="preserve"> là 24 lực lượng: số lượng mỗi ấp phải xét duyệt tuyển chọn 4 lực lượng để phát triển trong năm 2015.</w:t>
      </w:r>
    </w:p>
    <w:p w:rsidR="00F04AF8" w:rsidRDefault="00F04AF8" w:rsidP="003D26DF">
      <w:pPr>
        <w:spacing w:before="120" w:after="120"/>
        <w:ind w:firstLine="720"/>
        <w:jc w:val="both"/>
        <w:rPr>
          <w:lang w:val="en-US"/>
        </w:rPr>
      </w:pPr>
      <w:r w:rsidRPr="0055554B">
        <w:rPr>
          <w:b/>
          <w:lang w:val="en-US"/>
        </w:rPr>
        <w:t>3. Kinh phí xét duyệt:</w:t>
      </w:r>
      <w:r>
        <w:rPr>
          <w:lang w:val="en-US"/>
        </w:rPr>
        <w:t xml:space="preserve"> được chi từ ngân sách xã bao gồm chi những nội dung sau:</w:t>
      </w:r>
    </w:p>
    <w:p w:rsidR="00F04AF8" w:rsidRDefault="00F04AF8" w:rsidP="003D26DF">
      <w:pPr>
        <w:spacing w:before="120" w:after="120"/>
        <w:ind w:firstLine="720"/>
        <w:jc w:val="both"/>
        <w:rPr>
          <w:lang w:val="en-US"/>
        </w:rPr>
      </w:pPr>
      <w:r>
        <w:rPr>
          <w:lang w:val="en-US"/>
        </w:rPr>
        <w:t>- Tiền nước triển khai kế hoạch: 5000đ/người x 30 người = 150.000đ</w:t>
      </w:r>
    </w:p>
    <w:p w:rsidR="00F04AF8" w:rsidRDefault="00F04AF8" w:rsidP="003D26DF">
      <w:pPr>
        <w:spacing w:before="120" w:after="120"/>
        <w:ind w:firstLine="720"/>
        <w:jc w:val="both"/>
        <w:rPr>
          <w:lang w:val="en-US"/>
        </w:rPr>
      </w:pPr>
      <w:r>
        <w:rPr>
          <w:lang w:val="en-US"/>
        </w:rPr>
        <w:t>- Hỗ trợ tiền ăn cho đại biểu ấp tham gia xét duyệt ở xã: 30.000đ/người x 10/người/ấp x 6 ấp = 1.800.000đ</w:t>
      </w:r>
    </w:p>
    <w:p w:rsidR="00F04AF8" w:rsidRDefault="00F04AF8" w:rsidP="003D26DF">
      <w:pPr>
        <w:spacing w:before="120" w:after="120"/>
        <w:ind w:firstLine="720"/>
        <w:jc w:val="both"/>
        <w:rPr>
          <w:lang w:val="en-US"/>
        </w:rPr>
      </w:pPr>
      <w:r>
        <w:rPr>
          <w:lang w:val="en-US"/>
        </w:rPr>
        <w:t>- Hỗ trợ tiền nước uống cho thành viên hội đồng NVQS xã: 5000đ/người/buổi x 13 người x 4 buổi = 260.000đ</w:t>
      </w:r>
    </w:p>
    <w:p w:rsidR="00F04AF8" w:rsidRDefault="00F04AF8" w:rsidP="003D26DF">
      <w:pPr>
        <w:spacing w:before="120" w:after="120"/>
        <w:ind w:firstLine="720"/>
        <w:jc w:val="both"/>
        <w:rPr>
          <w:lang w:val="en-US"/>
        </w:rPr>
      </w:pPr>
      <w:r>
        <w:rPr>
          <w:lang w:val="en-US"/>
        </w:rPr>
        <w:t>- Hỗ trợ tiền xăng cho hội đồng NVQS xã: 25.000đ/người x 13 người = 325.000đ. Tổng kinh phí chi cho công tác xét duyệt chính trị là: 2.535.000đ ( Hai triệu năm trăm ba mươi lăm nghìn đồng chẳn).</w:t>
      </w:r>
    </w:p>
    <w:p w:rsidR="00F04AF8" w:rsidRPr="002C14F6" w:rsidRDefault="00F04AF8" w:rsidP="003D26DF">
      <w:pPr>
        <w:spacing w:before="120" w:after="120"/>
        <w:ind w:firstLine="720"/>
        <w:jc w:val="both"/>
        <w:rPr>
          <w:b/>
          <w:lang w:val="en-US"/>
        </w:rPr>
      </w:pPr>
      <w:r w:rsidRPr="002C14F6">
        <w:rPr>
          <w:b/>
          <w:lang w:val="en-US"/>
        </w:rPr>
        <w:t>III.  BIỆN PHÁP TỔ CHỨC THỰC HIỆN</w:t>
      </w:r>
    </w:p>
    <w:p w:rsidR="00F04AF8" w:rsidRDefault="00F04AF8" w:rsidP="003D26DF">
      <w:pPr>
        <w:spacing w:before="120" w:after="120"/>
        <w:ind w:firstLine="720"/>
        <w:jc w:val="both"/>
        <w:rPr>
          <w:lang w:val="en-US"/>
        </w:rPr>
      </w:pPr>
      <w:r>
        <w:rPr>
          <w:lang w:val="en-US"/>
        </w:rPr>
        <w:t>1. Giao Hội đồng nghĩa vụ quân sự xã có trách nhiệm triển khai thực hiện tốt công tác xét duyệt chính trị chuẩn bị tuyển chọn, gọi công dân nhập ngũ và xét tuyển lực lượng DQTV năm 2014 đúng quy trình, quy định của pháp luật đảm bảo công khai, dân chủ, công bằng và đạt chỉ tiêu kế hoạch đã đề ra.</w:t>
      </w:r>
    </w:p>
    <w:p w:rsidR="00F04AF8" w:rsidRDefault="00F04AF8" w:rsidP="003D26DF">
      <w:pPr>
        <w:spacing w:before="120" w:after="120"/>
        <w:ind w:firstLine="720"/>
        <w:jc w:val="both"/>
        <w:rPr>
          <w:lang w:val="en-US"/>
        </w:rPr>
      </w:pPr>
      <w:r>
        <w:rPr>
          <w:lang w:val="en-US"/>
        </w:rPr>
        <w:t xml:space="preserve">2. Ban chỉ huy quân sự xã làm tốt vai trò tham mưu cho Đảng ủy, Ủy ban, Hội đồng NVQS xã trong công tác xét duyệt từ khâu đầu tiên rà soát lập </w:t>
      </w:r>
      <w:r>
        <w:rPr>
          <w:lang w:val="en-US"/>
        </w:rPr>
        <w:lastRenderedPageBreak/>
        <w:t xml:space="preserve">danh sách thanh niên trong độ tuổi đưa ra xét duyệt đến công tác tổ chức bình nghị công khai ra dân. Chỉ đạo cho ấp đội Trưởng tham mưu cho Bí thư, Trưởng ấp trong triển khai thực hiện tốt các bước xét duyệt đến bình nghị ở ấp mình. </w:t>
      </w:r>
    </w:p>
    <w:p w:rsidR="00F04AF8" w:rsidRDefault="00F04AF8" w:rsidP="003D26DF">
      <w:pPr>
        <w:spacing w:before="120" w:after="120"/>
        <w:ind w:firstLine="720"/>
        <w:jc w:val="both"/>
        <w:rPr>
          <w:lang w:val="en-US"/>
        </w:rPr>
      </w:pPr>
      <w:r>
        <w:rPr>
          <w:lang w:val="en-US"/>
        </w:rPr>
        <w:t>3. Sau khi triển khai Kế hoạch xét duyệt ở xã, Trưởng ấp phải tiến hành tổ chức xét duyệt ở ấp trước để làm cơ sở cho xét duyệt ở xã. Quá trình xét duyệt ấp phải nắm chắc về chính trị, hoàn cảnh gia đình của từng thanh niên, đặc biệt là thanh niên đang đi học thì phải nắm chắc học trường nào, năm thứ mấy đồng thời rà soát số thanh niên trong độ tuổi nhưng không có trong danh sách xét duyệt để bổ sung nhằm đảm bảo công bằng.</w:t>
      </w:r>
    </w:p>
    <w:p w:rsidR="00F04AF8" w:rsidRDefault="00F04AF8" w:rsidP="003D26DF">
      <w:pPr>
        <w:spacing w:before="120" w:after="120"/>
        <w:ind w:firstLine="720"/>
        <w:jc w:val="both"/>
        <w:rPr>
          <w:lang w:val="en-US"/>
        </w:rPr>
      </w:pPr>
      <w:r>
        <w:rPr>
          <w:lang w:val="en-US"/>
        </w:rPr>
        <w:t>4. Đề nghị Mặt trận Tổ quốc, các đoàn thể chỉ đạo thực hiện tốt công tác tuyên truyền sâu rộng kế hoạch này đến đoàn viên, hội viên và nhân dân. Chỉ đạo chi hội trưởng các ấp phối hợp với Trưởng ấp triển khai thực hiện tốt công tác xét duyệt chính trị trên địa bàn ấp mình quản lý.</w:t>
      </w:r>
    </w:p>
    <w:p w:rsidR="00F04AF8" w:rsidRDefault="00F04AF8" w:rsidP="003D26DF">
      <w:pPr>
        <w:spacing w:before="120" w:after="120"/>
        <w:ind w:firstLine="720"/>
        <w:jc w:val="both"/>
        <w:rPr>
          <w:lang w:val="en-US"/>
        </w:rPr>
      </w:pPr>
      <w:r>
        <w:rPr>
          <w:lang w:val="en-US"/>
        </w:rPr>
        <w:t>5. Ban chỉ huy công an xã phối hợp chặc chẽ với Ban chỉ huy quân sự xã trong quản lý thanh niên thuộc diện đối tượng tiền án, tiền sự, thanh niên từ địa bàn khác chuyển đến nhưng không có trong danh sách xét duyệt để bổ sung, không bỏ sót dẫn đến thiếu công bằng.</w:t>
      </w:r>
    </w:p>
    <w:p w:rsidR="00F04AF8" w:rsidRDefault="00F04AF8" w:rsidP="003D26DF">
      <w:pPr>
        <w:spacing w:before="120" w:after="120"/>
        <w:ind w:firstLine="720"/>
        <w:jc w:val="both"/>
        <w:rPr>
          <w:lang w:val="en-US"/>
        </w:rPr>
      </w:pPr>
      <w:r>
        <w:rPr>
          <w:lang w:val="en-US"/>
        </w:rPr>
        <w:t>Trên đây là Kế hoạch xét duyệt chính trị tuyển chọn, gọi công dân nhập ngũ và xét tuyển lực lượng DQTV năm 2015. Giao Ban chỉ huy quân sự xã có trách nhiệm tham mưu cho Ủy ban nhân xã triển khai thực hiện tốt nội dung kế hoạch này./.</w:t>
      </w:r>
    </w:p>
    <w:p w:rsidR="00F04AF8" w:rsidRDefault="00F04AF8" w:rsidP="003D26DF">
      <w:pPr>
        <w:spacing w:before="120" w:after="120"/>
        <w:ind w:firstLine="720"/>
        <w:jc w:val="both"/>
        <w:rPr>
          <w:lang w:val="en-US"/>
        </w:rPr>
      </w:pPr>
    </w:p>
    <w:tbl>
      <w:tblPr>
        <w:tblW w:w="8928" w:type="dxa"/>
        <w:tblLook w:val="01E0" w:firstRow="1" w:lastRow="1" w:firstColumn="1" w:lastColumn="1" w:noHBand="0" w:noVBand="0"/>
      </w:tblPr>
      <w:tblGrid>
        <w:gridCol w:w="4728"/>
        <w:gridCol w:w="599"/>
        <w:gridCol w:w="3601"/>
      </w:tblGrid>
      <w:tr w:rsidR="00F04AF8" w:rsidRPr="00002532" w:rsidTr="00A572A9">
        <w:trPr>
          <w:trHeight w:val="291"/>
        </w:trPr>
        <w:tc>
          <w:tcPr>
            <w:tcW w:w="4728" w:type="dxa"/>
          </w:tcPr>
          <w:p w:rsidR="00F04AF8" w:rsidRPr="00791254" w:rsidRDefault="00F04AF8" w:rsidP="00A572A9">
            <w:pPr>
              <w:spacing w:line="240" w:lineRule="exact"/>
              <w:jc w:val="both"/>
              <w:rPr>
                <w:b/>
                <w:i/>
              </w:rPr>
            </w:pPr>
            <w:r w:rsidRPr="00674776">
              <w:rPr>
                <w:b/>
                <w:i/>
                <w:sz w:val="24"/>
                <w:szCs w:val="24"/>
              </w:rPr>
              <w:t>Nơi nhận</w:t>
            </w:r>
            <w:r w:rsidRPr="00791254">
              <w:rPr>
                <w:b/>
                <w:i/>
              </w:rPr>
              <w:t>:</w:t>
            </w:r>
          </w:p>
        </w:tc>
        <w:tc>
          <w:tcPr>
            <w:tcW w:w="599" w:type="dxa"/>
          </w:tcPr>
          <w:p w:rsidR="00F04AF8" w:rsidRPr="00791254" w:rsidRDefault="00F04AF8" w:rsidP="00A572A9">
            <w:pPr>
              <w:spacing w:line="240" w:lineRule="exact"/>
              <w:jc w:val="both"/>
            </w:pPr>
          </w:p>
        </w:tc>
        <w:tc>
          <w:tcPr>
            <w:tcW w:w="3601" w:type="dxa"/>
          </w:tcPr>
          <w:p w:rsidR="00F04AF8" w:rsidRPr="00791254" w:rsidRDefault="00F04AF8" w:rsidP="00280B22">
            <w:pPr>
              <w:spacing w:line="240" w:lineRule="exact"/>
              <w:jc w:val="center"/>
              <w:rPr>
                <w:b/>
              </w:rPr>
            </w:pPr>
            <w:r>
              <w:rPr>
                <w:b/>
              </w:rPr>
              <w:t>CHỦ TỊCH</w:t>
            </w:r>
          </w:p>
        </w:tc>
      </w:tr>
      <w:tr w:rsidR="00F04AF8" w:rsidRPr="00002532" w:rsidTr="00A572A9">
        <w:trPr>
          <w:trHeight w:val="1951"/>
        </w:trPr>
        <w:tc>
          <w:tcPr>
            <w:tcW w:w="4728" w:type="dxa"/>
          </w:tcPr>
          <w:p w:rsidR="00F04AF8" w:rsidRPr="00280B22" w:rsidRDefault="00F04AF8" w:rsidP="00A572A9">
            <w:pPr>
              <w:spacing w:line="240" w:lineRule="exact"/>
              <w:jc w:val="both"/>
              <w:rPr>
                <w:sz w:val="22"/>
                <w:szCs w:val="22"/>
                <w:lang w:val="en-US"/>
              </w:rPr>
            </w:pPr>
            <w:r>
              <w:rPr>
                <w:sz w:val="22"/>
                <w:szCs w:val="22"/>
              </w:rPr>
              <w:t xml:space="preserve">- </w:t>
            </w:r>
            <w:r>
              <w:rPr>
                <w:sz w:val="22"/>
                <w:szCs w:val="22"/>
                <w:lang w:val="en-US"/>
              </w:rPr>
              <w:t>BCHQS huyện</w:t>
            </w:r>
            <w:r>
              <w:rPr>
                <w:sz w:val="22"/>
                <w:szCs w:val="22"/>
              </w:rPr>
              <w:t xml:space="preserve"> (báo cáo);</w:t>
            </w:r>
          </w:p>
          <w:p w:rsidR="00F04AF8" w:rsidRDefault="00F04AF8" w:rsidP="00A572A9">
            <w:pPr>
              <w:spacing w:line="240" w:lineRule="exact"/>
              <w:jc w:val="both"/>
              <w:rPr>
                <w:sz w:val="22"/>
                <w:szCs w:val="22"/>
              </w:rPr>
            </w:pPr>
            <w:r w:rsidRPr="00B65DD2">
              <w:rPr>
                <w:sz w:val="22"/>
                <w:szCs w:val="22"/>
              </w:rPr>
              <w:t xml:space="preserve">- TT. </w:t>
            </w:r>
            <w:r>
              <w:rPr>
                <w:sz w:val="22"/>
                <w:szCs w:val="22"/>
              </w:rPr>
              <w:t>Đảng Ủy, HĐND xã (báo cáo);</w:t>
            </w:r>
          </w:p>
          <w:p w:rsidR="00F04AF8" w:rsidRDefault="00F04AF8" w:rsidP="00A572A9">
            <w:pPr>
              <w:spacing w:line="240" w:lineRule="exact"/>
              <w:jc w:val="both"/>
              <w:rPr>
                <w:sz w:val="22"/>
                <w:szCs w:val="22"/>
                <w:lang w:val="en-US"/>
              </w:rPr>
            </w:pPr>
            <w:r>
              <w:rPr>
                <w:sz w:val="22"/>
                <w:szCs w:val="22"/>
              </w:rPr>
              <w:t xml:space="preserve">- Chủ tịch, các Phó chủ tịch (theo dõi chỉ đạo); </w:t>
            </w:r>
          </w:p>
          <w:p w:rsidR="00F04AF8" w:rsidRPr="00280B22" w:rsidRDefault="00F04AF8" w:rsidP="00A572A9">
            <w:pPr>
              <w:spacing w:line="240" w:lineRule="exact"/>
              <w:jc w:val="both"/>
              <w:rPr>
                <w:sz w:val="22"/>
                <w:szCs w:val="22"/>
                <w:lang w:val="en-US"/>
              </w:rPr>
            </w:pPr>
            <w:r>
              <w:rPr>
                <w:sz w:val="22"/>
                <w:szCs w:val="22"/>
                <w:lang w:val="en-US"/>
              </w:rPr>
              <w:t>- Thành viên HĐ.NVQS xã (thực hiện);</w:t>
            </w:r>
          </w:p>
          <w:p w:rsidR="00F04AF8" w:rsidRPr="00280B22" w:rsidRDefault="00F04AF8" w:rsidP="00A572A9">
            <w:pPr>
              <w:spacing w:line="240" w:lineRule="exact"/>
              <w:jc w:val="both"/>
              <w:rPr>
                <w:sz w:val="22"/>
                <w:szCs w:val="22"/>
                <w:lang w:val="en-US"/>
              </w:rPr>
            </w:pPr>
            <w:r>
              <w:rPr>
                <w:sz w:val="22"/>
                <w:szCs w:val="22"/>
              </w:rPr>
              <w:t xml:space="preserve">- </w:t>
            </w:r>
            <w:r>
              <w:rPr>
                <w:sz w:val="22"/>
                <w:szCs w:val="22"/>
                <w:lang w:val="en-US"/>
              </w:rPr>
              <w:t>Trưởng ấp, ấp đội trưởng 6 ấp (thực hiện);</w:t>
            </w:r>
          </w:p>
          <w:p w:rsidR="00F04AF8" w:rsidRPr="005042D9" w:rsidRDefault="00F04AF8" w:rsidP="00A572A9">
            <w:pPr>
              <w:spacing w:line="240" w:lineRule="exact"/>
              <w:jc w:val="both"/>
              <w:rPr>
                <w:sz w:val="22"/>
                <w:szCs w:val="22"/>
              </w:rPr>
            </w:pPr>
            <w:r>
              <w:rPr>
                <w:sz w:val="22"/>
                <w:szCs w:val="22"/>
              </w:rPr>
              <w:t xml:space="preserve">- Lưu: VT, </w:t>
            </w:r>
            <w:r>
              <w:rPr>
                <w:sz w:val="22"/>
                <w:szCs w:val="22"/>
                <w:lang w:val="en-US"/>
              </w:rPr>
              <w:t>Phương</w:t>
            </w:r>
            <w:r>
              <w:rPr>
                <w:sz w:val="22"/>
                <w:szCs w:val="22"/>
              </w:rPr>
              <w:t>, 25</w:t>
            </w:r>
            <w:r w:rsidRPr="00D54DF3">
              <w:rPr>
                <w:sz w:val="22"/>
                <w:szCs w:val="22"/>
              </w:rPr>
              <w:t>b</w:t>
            </w:r>
            <w:r w:rsidRPr="00791254">
              <w:rPr>
                <w:sz w:val="22"/>
                <w:szCs w:val="22"/>
              </w:rPr>
              <w:t>.</w:t>
            </w:r>
          </w:p>
        </w:tc>
        <w:tc>
          <w:tcPr>
            <w:tcW w:w="599" w:type="dxa"/>
          </w:tcPr>
          <w:p w:rsidR="00F04AF8" w:rsidRPr="00791254" w:rsidRDefault="00F04AF8" w:rsidP="00A572A9">
            <w:pPr>
              <w:spacing w:line="240" w:lineRule="exact"/>
              <w:jc w:val="both"/>
            </w:pPr>
          </w:p>
        </w:tc>
        <w:tc>
          <w:tcPr>
            <w:tcW w:w="3601" w:type="dxa"/>
          </w:tcPr>
          <w:p w:rsidR="00F04AF8" w:rsidRPr="00280B22" w:rsidRDefault="00F04AF8" w:rsidP="00280B22">
            <w:pPr>
              <w:spacing w:line="240" w:lineRule="exact"/>
              <w:rPr>
                <w:lang w:val="en-US"/>
              </w:rPr>
            </w:pPr>
          </w:p>
          <w:p w:rsidR="00F04AF8" w:rsidRPr="00791254" w:rsidRDefault="00F04AF8" w:rsidP="00A572A9">
            <w:pPr>
              <w:spacing w:line="240" w:lineRule="exact"/>
              <w:jc w:val="both"/>
            </w:pPr>
          </w:p>
          <w:p w:rsidR="00F04AF8" w:rsidRPr="00B61142" w:rsidRDefault="00B61142" w:rsidP="00B61142">
            <w:pPr>
              <w:spacing w:line="240" w:lineRule="exact"/>
              <w:jc w:val="center"/>
              <w:rPr>
                <w:b/>
                <w:lang w:val="en-US"/>
              </w:rPr>
            </w:pPr>
            <w:bookmarkStart w:id="0" w:name="_GoBack"/>
            <w:bookmarkEnd w:id="0"/>
            <w:r w:rsidRPr="00B61142">
              <w:rPr>
                <w:b/>
                <w:lang w:val="en-US"/>
              </w:rPr>
              <w:t>Đã ký</w:t>
            </w:r>
          </w:p>
          <w:p w:rsidR="00F04AF8" w:rsidRPr="00791254" w:rsidRDefault="00F04AF8" w:rsidP="00A572A9">
            <w:pPr>
              <w:spacing w:line="240" w:lineRule="exact"/>
              <w:jc w:val="both"/>
            </w:pPr>
          </w:p>
          <w:p w:rsidR="00F04AF8" w:rsidRDefault="00F04AF8" w:rsidP="00A572A9">
            <w:pPr>
              <w:spacing w:line="240" w:lineRule="exact"/>
              <w:jc w:val="both"/>
            </w:pPr>
            <w:r>
              <w:t xml:space="preserve">             </w:t>
            </w:r>
          </w:p>
          <w:p w:rsidR="00F04AF8" w:rsidRDefault="00F04AF8" w:rsidP="00A572A9">
            <w:pPr>
              <w:spacing w:line="240" w:lineRule="exact"/>
              <w:jc w:val="both"/>
            </w:pPr>
            <w:r>
              <w:t xml:space="preserve">                         </w:t>
            </w:r>
          </w:p>
          <w:p w:rsidR="00F04AF8" w:rsidRPr="00280B22" w:rsidRDefault="00F04AF8" w:rsidP="00A572A9">
            <w:pPr>
              <w:spacing w:line="240" w:lineRule="exact"/>
              <w:jc w:val="center"/>
              <w:rPr>
                <w:lang w:val="en-US"/>
              </w:rPr>
            </w:pPr>
            <w:r>
              <w:rPr>
                <w:b/>
                <w:lang w:val="en-US"/>
              </w:rPr>
              <w:t>Phạm Thanh Diễn</w:t>
            </w:r>
          </w:p>
        </w:tc>
      </w:tr>
    </w:tbl>
    <w:p w:rsidR="00F04AF8" w:rsidRDefault="00F04AF8" w:rsidP="003D26DF">
      <w:pPr>
        <w:spacing w:before="120" w:after="120"/>
        <w:ind w:firstLine="720"/>
        <w:jc w:val="both"/>
        <w:rPr>
          <w:lang w:val="en-US"/>
        </w:rPr>
      </w:pPr>
    </w:p>
    <w:p w:rsidR="00F04AF8" w:rsidRPr="00347E7A" w:rsidRDefault="00F04AF8" w:rsidP="003D26DF">
      <w:pPr>
        <w:spacing w:before="120" w:after="120"/>
        <w:ind w:firstLine="720"/>
        <w:jc w:val="both"/>
        <w:rPr>
          <w:lang w:val="en-US"/>
        </w:rPr>
      </w:pPr>
    </w:p>
    <w:sectPr w:rsidR="00F04AF8" w:rsidRPr="00347E7A" w:rsidSect="00A82DAC">
      <w:footerReference w:type="even" r:id="rId7"/>
      <w:footerReference w:type="default" r:id="rId8"/>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F8" w:rsidRDefault="00F04AF8" w:rsidP="0093353F">
      <w:r>
        <w:separator/>
      </w:r>
    </w:p>
  </w:endnote>
  <w:endnote w:type="continuationSeparator" w:id="0">
    <w:p w:rsidR="00F04AF8" w:rsidRDefault="00F04AF8" w:rsidP="0093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F8" w:rsidRDefault="00F04AF8" w:rsidP="00E31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142">
      <w:rPr>
        <w:rStyle w:val="PageNumber"/>
        <w:noProof/>
      </w:rPr>
      <w:t>2</w:t>
    </w:r>
    <w:r>
      <w:rPr>
        <w:rStyle w:val="PageNumber"/>
      </w:rPr>
      <w:fldChar w:fldCharType="end"/>
    </w:r>
  </w:p>
  <w:p w:rsidR="00F04AF8" w:rsidRDefault="00F04AF8" w:rsidP="005C5A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F8" w:rsidRDefault="00F04AF8" w:rsidP="00E31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142">
      <w:rPr>
        <w:rStyle w:val="PageNumber"/>
        <w:noProof/>
      </w:rPr>
      <w:t>3</w:t>
    </w:r>
    <w:r>
      <w:rPr>
        <w:rStyle w:val="PageNumber"/>
      </w:rPr>
      <w:fldChar w:fldCharType="end"/>
    </w:r>
  </w:p>
  <w:p w:rsidR="00F04AF8" w:rsidRDefault="00F04AF8" w:rsidP="005C5A1A">
    <w:pPr>
      <w:pStyle w:val="Footer"/>
      <w:ind w:right="360"/>
      <w:jc w:val="right"/>
    </w:pPr>
  </w:p>
  <w:p w:rsidR="00F04AF8" w:rsidRDefault="00F0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F8" w:rsidRDefault="00F04AF8" w:rsidP="0093353F">
      <w:r>
        <w:separator/>
      </w:r>
    </w:p>
  </w:footnote>
  <w:footnote w:type="continuationSeparator" w:id="0">
    <w:p w:rsidR="00F04AF8" w:rsidRDefault="00F04AF8" w:rsidP="00933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E7A"/>
    <w:rsid w:val="00002532"/>
    <w:rsid w:val="000330D0"/>
    <w:rsid w:val="000831D2"/>
    <w:rsid w:val="000B1680"/>
    <w:rsid w:val="00130B55"/>
    <w:rsid w:val="00196839"/>
    <w:rsid w:val="00251C92"/>
    <w:rsid w:val="00257AC3"/>
    <w:rsid w:val="00280B22"/>
    <w:rsid w:val="002C14F6"/>
    <w:rsid w:val="002F1DC0"/>
    <w:rsid w:val="002F7040"/>
    <w:rsid w:val="00347E7A"/>
    <w:rsid w:val="003753A4"/>
    <w:rsid w:val="003D26DF"/>
    <w:rsid w:val="004647F2"/>
    <w:rsid w:val="00497D15"/>
    <w:rsid w:val="004A4729"/>
    <w:rsid w:val="005042D9"/>
    <w:rsid w:val="0055554B"/>
    <w:rsid w:val="005942B3"/>
    <w:rsid w:val="005C5A1A"/>
    <w:rsid w:val="006104ED"/>
    <w:rsid w:val="00674776"/>
    <w:rsid w:val="006C1465"/>
    <w:rsid w:val="00720809"/>
    <w:rsid w:val="0073520D"/>
    <w:rsid w:val="00791254"/>
    <w:rsid w:val="007E63A2"/>
    <w:rsid w:val="00835D4E"/>
    <w:rsid w:val="00905B81"/>
    <w:rsid w:val="0093353F"/>
    <w:rsid w:val="0096513B"/>
    <w:rsid w:val="009B01A6"/>
    <w:rsid w:val="009E01DB"/>
    <w:rsid w:val="00A16051"/>
    <w:rsid w:val="00A572A9"/>
    <w:rsid w:val="00A82DAC"/>
    <w:rsid w:val="00AB5D27"/>
    <w:rsid w:val="00AE1698"/>
    <w:rsid w:val="00B61142"/>
    <w:rsid w:val="00B65DD2"/>
    <w:rsid w:val="00BD64D0"/>
    <w:rsid w:val="00BD7C9F"/>
    <w:rsid w:val="00BF431E"/>
    <w:rsid w:val="00BF6673"/>
    <w:rsid w:val="00C25A07"/>
    <w:rsid w:val="00C70717"/>
    <w:rsid w:val="00CE638C"/>
    <w:rsid w:val="00D053E9"/>
    <w:rsid w:val="00D40E9F"/>
    <w:rsid w:val="00D54DF3"/>
    <w:rsid w:val="00E20A39"/>
    <w:rsid w:val="00E20F93"/>
    <w:rsid w:val="00E31E60"/>
    <w:rsid w:val="00E468B2"/>
    <w:rsid w:val="00E85ABD"/>
    <w:rsid w:val="00ED0C83"/>
    <w:rsid w:val="00F0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7A"/>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7E7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353F"/>
    <w:pPr>
      <w:tabs>
        <w:tab w:val="center" w:pos="4680"/>
        <w:tab w:val="right" w:pos="9360"/>
      </w:tabs>
    </w:pPr>
  </w:style>
  <w:style w:type="character" w:customStyle="1" w:styleId="HeaderChar">
    <w:name w:val="Header Char"/>
    <w:basedOn w:val="DefaultParagraphFont"/>
    <w:link w:val="Header"/>
    <w:uiPriority w:val="99"/>
    <w:locked/>
    <w:rsid w:val="0093353F"/>
    <w:rPr>
      <w:rFonts w:eastAsia="Times New Roman" w:cs="Times New Roman"/>
      <w:sz w:val="28"/>
      <w:szCs w:val="28"/>
      <w:lang w:val="vi-VN" w:eastAsia="vi-VN"/>
    </w:rPr>
  </w:style>
  <w:style w:type="paragraph" w:styleId="Footer">
    <w:name w:val="footer"/>
    <w:basedOn w:val="Normal"/>
    <w:link w:val="FooterChar"/>
    <w:uiPriority w:val="99"/>
    <w:rsid w:val="0093353F"/>
    <w:pPr>
      <w:tabs>
        <w:tab w:val="center" w:pos="4680"/>
        <w:tab w:val="right" w:pos="9360"/>
      </w:tabs>
    </w:pPr>
  </w:style>
  <w:style w:type="character" w:customStyle="1" w:styleId="FooterChar">
    <w:name w:val="Footer Char"/>
    <w:basedOn w:val="DefaultParagraphFont"/>
    <w:link w:val="Footer"/>
    <w:uiPriority w:val="99"/>
    <w:locked/>
    <w:rsid w:val="0093353F"/>
    <w:rPr>
      <w:rFonts w:eastAsia="Times New Roman" w:cs="Times New Roman"/>
      <w:sz w:val="28"/>
      <w:szCs w:val="28"/>
      <w:lang w:val="vi-VN" w:eastAsia="vi-VN"/>
    </w:rPr>
  </w:style>
  <w:style w:type="character" w:styleId="PageNumber">
    <w:name w:val="page number"/>
    <w:basedOn w:val="DefaultParagraphFont"/>
    <w:uiPriority w:val="99"/>
    <w:rsid w:val="005C5A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4</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2014-08-15T06:31:00Z</cp:lastPrinted>
  <dcterms:created xsi:type="dcterms:W3CDTF">2014-08-14T11:00:00Z</dcterms:created>
  <dcterms:modified xsi:type="dcterms:W3CDTF">2014-08-15T14:04:00Z</dcterms:modified>
</cp:coreProperties>
</file>