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60" w:type="dxa"/>
        <w:tblLook w:val="01E0" w:firstRow="1" w:lastRow="1" w:firstColumn="1" w:lastColumn="1" w:noHBand="0" w:noVBand="0"/>
      </w:tblPr>
      <w:tblGrid>
        <w:gridCol w:w="3168"/>
        <w:gridCol w:w="236"/>
        <w:gridCol w:w="5856"/>
      </w:tblGrid>
      <w:tr w:rsidR="001A26A8" w:rsidTr="001A26A8">
        <w:trPr>
          <w:trHeight w:val="748"/>
        </w:trPr>
        <w:tc>
          <w:tcPr>
            <w:tcW w:w="3168" w:type="dxa"/>
            <w:hideMark/>
          </w:tcPr>
          <w:p w:rsidR="001A26A8" w:rsidRDefault="001A26A8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</w:rPr>
              <w:t>HỘI ĐỒNG NHÂN DÂN</w:t>
            </w:r>
          </w:p>
          <w:p w:rsidR="001A26A8" w:rsidRDefault="00524FD6">
            <w:pPr>
              <w:jc w:val="center"/>
              <w:rPr>
                <w:sz w:val="26"/>
                <w:szCs w:val="28"/>
              </w:rPr>
            </w:pPr>
            <w:r>
              <w:rPr>
                <w:noProof/>
              </w:rPr>
              <w:pict>
                <v:line id="Straight Connector 3" o:spid="_x0000_s1026" style="position:absolute;left:0;text-align:left;z-index:251656704;visibility:visible" from="41.1pt,16.95pt" to="101.1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SEjGwIAADUEAAAOAAAAZHJzL2Uyb0RvYy54bWysU8GO2jAQvVfqP1i+QwgEFiLCqkqgl20X&#10;ie0HGNshVh3bsg0BVf33jg1BbHupqubgjD0zz2/ejJfP51aiE7dOaFXgdDjCiCuqmVCHAn972wzm&#10;GDlPFCNSK17gC3f4efXxw7IzOR/rRkvGLQIQ5fLOFLjx3uRJ4mjDW+KG2nAFzlrblnjY2kPCLOkA&#10;vZXJeDSaJZ22zFhNuXNwWl2deBXx65pT/1rXjnskCwzcfFxtXPdhTVZLkh8sMY2gNxrkH1i0RCi4&#10;9A5VEU/Q0Yo/oFpBrXa69kOq20TXtaA81gDVpKPfqtk1xPBYC4jjzF0m9/9g6dfT1iLBCjzBSJEW&#10;WrTzlohD41GplQIBtUWToFNnXA7hpdraUCk9q5150fS7Q0qXDVEHHvm+XQyApCEjeZcSNs7Abfvu&#10;i2YQQ45eR9HOtW0DJMiBzrE3l3tv+NkjCodPM2g3dJD2roTkfZ6xzn/mukXBKLAUKqhGcnJ6cT7w&#10;IHkfEo6V3ggpY+elQl2BF9PxNCY4LQULzhDm7GFfSotOJMxO/GJR4HkMs/qoWARrOGHrm+2JkFcb&#10;Lpcq4EElQOdmXYfjx2K0WM/X82yQjWfrQTaqqsGnTZkNZpv0aVpNqrKs0p+BWprljWCMq8CuH9Q0&#10;+7tBuD2Z64jdR/UuQ/IePeoFZPt/JB1bGbp3nYO9Zpet7VsMsxmDb+8oDP/jHuzH1776BQAA//8D&#10;AFBLAwQUAAYACAAAACEA6eza4dsAAAAIAQAADwAAAGRycy9kb3ducmV2LnhtbEyPwU7DMBBE70j8&#10;g7VIXKrWxpFQG+JUCMiNCy2I6zZekoh4ncZuG/h6XHGA486MZt8U68n14khj6DwbuFkoEMS1tx03&#10;Bl631XwJIkRki71nMvBFAdbl5UWBufUnfqHjJjYilXDI0UAb45BLGeqWHIaFH4iT9+FHhzGdYyPt&#10;iKdU7nqplbqVDjtOH1oc6KGl+nNzcAZC9Ub76ntWz9R71njS+8fnJzTm+mq6vwMRaYp/YTjjJ3Qo&#10;E9POH9gG0RtYap2SBrJsBSL5Wp2F3a8gy0L+H1D+AAAA//8DAFBLAQItABQABgAIAAAAIQC2gziS&#10;/gAAAOEBAAATAAAAAAAAAAAAAAAAAAAAAABbQ29udGVudF9UeXBlc10ueG1sUEsBAi0AFAAGAAgA&#10;AAAhADj9If/WAAAAlAEAAAsAAAAAAAAAAAAAAAAALwEAAF9yZWxzLy5yZWxzUEsBAi0AFAAGAAgA&#10;AAAhAA9FISMbAgAANQQAAA4AAAAAAAAAAAAAAAAALgIAAGRycy9lMm9Eb2MueG1sUEsBAi0AFAAG&#10;AAgAAAAhAOns2uHbAAAACAEAAA8AAAAAAAAAAAAAAAAAdQQAAGRycy9kb3ducmV2LnhtbFBLBQYA&#10;AAAABAAEAPMAAAB9BQAAAAA=&#10;"/>
              </w:pict>
            </w:r>
            <w:r w:rsidR="001A26A8">
              <w:rPr>
                <w:b/>
                <w:sz w:val="26"/>
              </w:rPr>
              <w:t>XÃ MỸ THẠNH</w:t>
            </w:r>
          </w:p>
        </w:tc>
        <w:tc>
          <w:tcPr>
            <w:tcW w:w="236" w:type="dxa"/>
          </w:tcPr>
          <w:p w:rsidR="001A26A8" w:rsidRDefault="001A26A8">
            <w:pPr>
              <w:rPr>
                <w:szCs w:val="28"/>
              </w:rPr>
            </w:pPr>
          </w:p>
        </w:tc>
        <w:tc>
          <w:tcPr>
            <w:tcW w:w="5856" w:type="dxa"/>
            <w:hideMark/>
          </w:tcPr>
          <w:p w:rsidR="001A26A8" w:rsidRDefault="001A26A8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</w:rPr>
              <w:t>CỘNG HÒA XÃ HỘI CHỦ NGHĨA VIỆT NAM</w:t>
            </w:r>
          </w:p>
          <w:p w:rsidR="001A26A8" w:rsidRDefault="001A26A8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Độc lập – Tự do – Hạnh phúc</w:t>
            </w:r>
          </w:p>
          <w:p w:rsidR="001A26A8" w:rsidRDefault="00524FD6">
            <w:pPr>
              <w:jc w:val="center"/>
              <w:rPr>
                <w:szCs w:val="28"/>
              </w:rPr>
            </w:pPr>
            <w:r>
              <w:rPr>
                <w:noProof/>
              </w:rPr>
              <w:pict>
                <v:line id="Straight Connector 2" o:spid="_x0000_s1028" style="position:absolute;left:0;text-align:left;z-index:251657728;visibility:visible" from="61.35pt,.9pt" to="223.3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iqtHQIAADYEAAAOAAAAZHJzL2Uyb0RvYy54bWysU8uu2yAQ3VfqPyD2iR91chMrzlVlJ93c&#10;tpFy+wEEcIyKAQGJE1X99w7kodx2U1X1Ag/MzOHMmWHxfOolOnLrhFYVzsYpRlxRzYTaV/jb63o0&#10;w8h5ohiRWvEKn7nDz8v37xaDKXmuOy0ZtwhAlCsHU+HOe1MmiaMd74kba8MVOFtte+Jha/cJs2QA&#10;9F4meZpOk0FbZqym3Dk4bS5OvIz4bcup/9q2jnskKwzcfFxtXHdhTZYLUu4tMZ2gVxrkH1j0RCi4&#10;9A7VEE/QwYo/oHpBrXa69WOq+0S3raA81gDVZOlv1Ww7YnisBcRx5i6T+3+w9MtxY5FgFc4xUqSH&#10;Fm29JWLfeVRrpUBAbVEedBqMKyG8VhsbKqUntTUvmn53SOm6I2rPI9/XswGQLGQkb1LCxhm4bTd8&#10;1gxiyMHrKNqptX2ABDnQKfbmfO8NP3lE4TBPJ09FCi2kN19Cyluisc5/4rpHwaiwFCrIRkpyfHE+&#10;ECHlLSQcK70WUsbWS4WGCs8n+SQmOC0FC84Q5ux+V0uLjiQMT/xiVeB5DLP6oFgE6zhhq6vtiZAX&#10;Gy6XKuBBKUDnal2m48c8na9mq1kxKvLpalSkTTP6uK6L0XSdPU2aD01dN9nPQC0ryk4wxlVgd5vU&#10;rPi7Sbi+mcuM3Wf1LkPyFj3qBWRv/0g69jK07zIIO83OG3vrMQxnDL4+pDD9j3uwH5/78hcAAAD/&#10;/wMAUEsDBBQABgAIAAAAIQDUgAhg2gAAAAcBAAAPAAAAZHJzL2Rvd25yZXYueG1sTI/BTsMwDIbv&#10;SHuHyEhcJpZSpoFK02kCeuPCBuLqNaataJyuybbC02N2YTd/8q/fn/Pl6Dp1oCG0ng3czBJQxJW3&#10;LdcG3jbl9T2oEJEtdp7JwDcFWBaTixwz64/8Sod1rJWUcMjQQBNjn2kdqoYchpnviWX36QeHUXCo&#10;tR3wKOWu02mSLLTDluVCgz09NlR9rffOQCjfaVf+TKtp8nFbe0p3Ty/PaMzV5bh6ABVpjP9h+NMX&#10;dSjEaev3bIPqhNP0TqIyyAeyn88XwtsT6yLX5/7FLwAAAP//AwBQSwECLQAUAAYACAAAACEAtoM4&#10;kv4AAADhAQAAEwAAAAAAAAAAAAAAAAAAAAAAW0NvbnRlbnRfVHlwZXNdLnhtbFBLAQItABQABgAI&#10;AAAAIQA4/SH/1gAAAJQBAAALAAAAAAAAAAAAAAAAAC8BAABfcmVscy8ucmVsc1BLAQItABQABgAI&#10;AAAAIQCXWiqtHQIAADYEAAAOAAAAAAAAAAAAAAAAAC4CAABkcnMvZTJvRG9jLnhtbFBLAQItABQA&#10;BgAIAAAAIQDUgAhg2gAAAAcBAAAPAAAAAAAAAAAAAAAAAHcEAABkcnMvZG93bnJldi54bWxQSwUG&#10;AAAAAAQABADzAAAAfgUAAAAA&#10;"/>
              </w:pict>
            </w:r>
          </w:p>
        </w:tc>
      </w:tr>
      <w:tr w:rsidR="001A26A8" w:rsidTr="001A26A8">
        <w:trPr>
          <w:trHeight w:val="71"/>
        </w:trPr>
        <w:tc>
          <w:tcPr>
            <w:tcW w:w="3168" w:type="dxa"/>
            <w:hideMark/>
          </w:tcPr>
          <w:p w:rsidR="001A26A8" w:rsidRDefault="00CA0872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Số: 06</w:t>
            </w:r>
            <w:r w:rsidR="001A26A8">
              <w:rPr>
                <w:sz w:val="28"/>
                <w:szCs w:val="28"/>
              </w:rPr>
              <w:t>/2014/NQ-HĐND</w:t>
            </w:r>
          </w:p>
        </w:tc>
        <w:tc>
          <w:tcPr>
            <w:tcW w:w="236" w:type="dxa"/>
          </w:tcPr>
          <w:p w:rsidR="001A26A8" w:rsidRDefault="001A26A8">
            <w:pPr>
              <w:rPr>
                <w:szCs w:val="28"/>
              </w:rPr>
            </w:pPr>
          </w:p>
        </w:tc>
        <w:tc>
          <w:tcPr>
            <w:tcW w:w="5856" w:type="dxa"/>
            <w:hideMark/>
          </w:tcPr>
          <w:p w:rsidR="001A26A8" w:rsidRDefault="00CA0872">
            <w:pPr>
              <w:jc w:val="center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Mỹ Thạnh, ngày 28 tháng 11 </w:t>
            </w:r>
            <w:r w:rsidR="001A26A8">
              <w:rPr>
                <w:i/>
                <w:sz w:val="28"/>
                <w:szCs w:val="28"/>
              </w:rPr>
              <w:t>năm 2014</w:t>
            </w:r>
          </w:p>
        </w:tc>
      </w:tr>
    </w:tbl>
    <w:p w:rsidR="001A26A8" w:rsidRDefault="001A26A8" w:rsidP="001A26A8">
      <w:pPr>
        <w:jc w:val="center"/>
        <w:rPr>
          <w:b/>
          <w:sz w:val="28"/>
          <w:szCs w:val="28"/>
        </w:rPr>
      </w:pPr>
    </w:p>
    <w:p w:rsidR="001A26A8" w:rsidRDefault="001A26A8" w:rsidP="001A26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NGHỊ QUYẾT</w:t>
      </w:r>
    </w:p>
    <w:p w:rsidR="00CA0872" w:rsidRDefault="001A26A8" w:rsidP="001A26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Về </w:t>
      </w:r>
      <w:r w:rsidR="00CA0872">
        <w:rPr>
          <w:b/>
          <w:sz w:val="28"/>
          <w:szCs w:val="28"/>
        </w:rPr>
        <w:t xml:space="preserve">việc điều chỉnh, bổ sung kế hoạch </w:t>
      </w:r>
    </w:p>
    <w:p w:rsidR="001A26A8" w:rsidRDefault="00CA0872" w:rsidP="001A26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Đầu </w:t>
      </w:r>
      <w:r w:rsidR="001A26A8">
        <w:rPr>
          <w:b/>
          <w:sz w:val="28"/>
          <w:szCs w:val="28"/>
        </w:rPr>
        <w:t>tư xây dựng cơ bản  năm 2014</w:t>
      </w:r>
    </w:p>
    <w:p w:rsidR="001A26A8" w:rsidRDefault="00524FD6" w:rsidP="001A26A8">
      <w:pPr>
        <w:jc w:val="center"/>
        <w:rPr>
          <w:b/>
        </w:rPr>
      </w:pPr>
      <w:r>
        <w:rPr>
          <w:noProof/>
        </w:rPr>
        <w:pict>
          <v:line id="Straight Connector 1" o:spid="_x0000_s1027" style="position:absolute;left:0;text-align:left;z-index:251658752;visibility:visible" from="158.25pt,7.45pt" to="293.2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E97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e8ryaQoW0ttZQorbRWOd/8B1j8KkxFKoIBspyPHFeaAO&#10;pbeSsK30RkgZrZcKDSVeTCfTeMFpKVg4DGXOtvtKWnQkITzxF3QAsIcyqw+KRbCOE7a+zj0R8jKH&#10;eqkCHrQCdK6zSzq+LdLFer6e56N8MluP8rSuR+83VT6abbKnaf2urqo6+x6oZXnRCca4CuxuSc3y&#10;v0vC9c1cMnbP6l2G5BE9tghkb/+RdPQy2HcJwl6z89YGNYKtEM5YfH1IIf2/rmPVz+e++gEAAP//&#10;AwBQSwMEFAAGAAgAAAAhAJJ07HvcAAAACQEAAA8AAABkcnMvZG93bnJldi54bWxMj0FPwkAQhe8m&#10;/ofNmHghsAWEYO2WGLU3LyLG69Ad28bubOkuUP31DvGgx3nvy5v3svXgWnWkPjSeDUwnCSji0tuG&#10;KwPb12K8AhUissXWMxn4ogDr/PIiw9T6E7/QcRMrJSEcUjRQx9ilWoeyJodh4jti8T587zDK2Vfa&#10;9niScNfqWZIstcOG5UONHT3UVH5uDs5AKN5oX3yPylHyPq88zfaPz09ozPXVcH8HKtIQ/2A415fq&#10;kEunnT+wDao1MJ8uF4KKcXMLSoDF6izsfgWdZ/r/gvwHAAD//wMAUEsBAi0AFAAGAAgAAAAhALaD&#10;OJL+AAAA4QEAABMAAAAAAAAAAAAAAAAAAAAAAFtDb250ZW50X1R5cGVzXS54bWxQSwECLQAUAAYA&#10;CAAAACEAOP0h/9YAAACUAQAACwAAAAAAAAAAAAAAAAAvAQAAX3JlbHMvLnJlbHNQSwECLQAUAAYA&#10;CAAAACEAoaRPexwCAAA2BAAADgAAAAAAAAAAAAAAAAAuAgAAZHJzL2Uyb0RvYy54bWxQSwECLQAU&#10;AAYACAAAACEAknTse9wAAAAJAQAADwAAAAAAAAAAAAAAAAB2BAAAZHJzL2Rvd25yZXYueG1sUEsF&#10;BgAAAAAEAAQA8wAAAH8FAAAAAA==&#10;"/>
        </w:pict>
      </w:r>
    </w:p>
    <w:p w:rsidR="001A26A8" w:rsidRDefault="001A26A8" w:rsidP="001A26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HỘI ĐỒNG NHÂN DÂN XÃ MỸ THẠNH</w:t>
      </w:r>
    </w:p>
    <w:p w:rsidR="001A26A8" w:rsidRDefault="001A26A8" w:rsidP="001A26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KHÓA X - KỲ HỌP THỨ 11</w:t>
      </w:r>
    </w:p>
    <w:p w:rsidR="001A26A8" w:rsidRDefault="001A26A8" w:rsidP="001A26A8">
      <w:pPr>
        <w:jc w:val="both"/>
        <w:rPr>
          <w:b/>
        </w:rPr>
      </w:pPr>
    </w:p>
    <w:p w:rsidR="001A26A8" w:rsidRDefault="001A26A8" w:rsidP="001A26A8">
      <w:pPr>
        <w:spacing w:before="120" w:after="120"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Căn cứ Luật Tổ chức Hội đồng nhân dân và Uỷ ban nhân dân ngày 26 tháng 11 năm 2003;</w:t>
      </w:r>
    </w:p>
    <w:p w:rsidR="001A26A8" w:rsidRDefault="001A26A8" w:rsidP="001A26A8">
      <w:pPr>
        <w:spacing w:before="120" w:after="120"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Căn cứ Luật ban hành văn bản quy phạm pháp luật của HĐND, UBND ngày 13 tháng 12 năm 2004;</w:t>
      </w:r>
    </w:p>
    <w:p w:rsidR="001A26A8" w:rsidRDefault="001A26A8" w:rsidP="001A26A8">
      <w:pPr>
        <w:spacing w:before="120" w:after="120"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Căn cứ Lu</w:t>
      </w:r>
      <w:r w:rsidR="00524FD6">
        <w:rPr>
          <w:sz w:val="28"/>
          <w:szCs w:val="28"/>
        </w:rPr>
        <w:t xml:space="preserve">ật ngân sách Nhà nước </w:t>
      </w:r>
      <w:bookmarkStart w:id="0" w:name="_GoBack"/>
      <w:bookmarkEnd w:id="0"/>
      <w:r>
        <w:rPr>
          <w:sz w:val="28"/>
          <w:szCs w:val="28"/>
        </w:rPr>
        <w:t>ngày l6 tháng 12 năm 2002;</w:t>
      </w:r>
    </w:p>
    <w:p w:rsidR="001A26A8" w:rsidRPr="00CA0872" w:rsidRDefault="00CA0872" w:rsidP="00CA0872">
      <w:pPr>
        <w:tabs>
          <w:tab w:val="right" w:pos="8460"/>
        </w:tabs>
        <w:spacing w:before="120" w:after="120"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Sau khi xem xét Tờ trình số 789 /TTr-UBND  ngày  20 tháng 11</w:t>
      </w:r>
      <w:r w:rsidR="001A26A8">
        <w:rPr>
          <w:sz w:val="28"/>
          <w:szCs w:val="28"/>
        </w:rPr>
        <w:t xml:space="preserve"> năm 2014 của</w:t>
      </w:r>
      <w:r>
        <w:rPr>
          <w:sz w:val="28"/>
          <w:szCs w:val="28"/>
        </w:rPr>
        <w:t xml:space="preserve"> Uỷ ban Nhân dân xã về điều chỉnh, bổ sung kế hoạch </w:t>
      </w:r>
      <w:r w:rsidR="001A26A8">
        <w:rPr>
          <w:sz w:val="28"/>
          <w:szCs w:val="28"/>
        </w:rPr>
        <w:t>đầu tư</w:t>
      </w:r>
      <w:r>
        <w:rPr>
          <w:sz w:val="28"/>
          <w:szCs w:val="28"/>
        </w:rPr>
        <w:t xml:space="preserve"> </w:t>
      </w:r>
      <w:r w:rsidR="001A26A8">
        <w:rPr>
          <w:sz w:val="28"/>
          <w:szCs w:val="28"/>
        </w:rPr>
        <w:t>xây dựng cơ bản  năm 2014, báo cáo thẩm tra của Tổ giám sát  và ý kiến của đại biểu Hội đồng nhân dân  xã,</w:t>
      </w:r>
    </w:p>
    <w:p w:rsidR="001A26A8" w:rsidRDefault="001A26A8" w:rsidP="001A26A8">
      <w:pPr>
        <w:spacing w:before="120" w:after="120" w:line="32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QUYẾT NGHỊ:</w:t>
      </w:r>
    </w:p>
    <w:p w:rsidR="001A26A8" w:rsidRDefault="001A26A8" w:rsidP="001A26A8">
      <w:pPr>
        <w:spacing w:before="120" w:after="120" w:line="320" w:lineRule="exact"/>
        <w:jc w:val="center"/>
        <w:rPr>
          <w:b/>
          <w:sz w:val="18"/>
          <w:szCs w:val="28"/>
        </w:rPr>
      </w:pPr>
    </w:p>
    <w:p w:rsidR="001A26A8" w:rsidRDefault="001A26A8" w:rsidP="001A26A8">
      <w:pPr>
        <w:spacing w:before="120" w:after="120" w:line="320" w:lineRule="exact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Điều 1</w:t>
      </w:r>
      <w:r>
        <w:rPr>
          <w:sz w:val="28"/>
          <w:szCs w:val="28"/>
        </w:rPr>
        <w:t>. Hội đồng nhân dân</w:t>
      </w:r>
      <w:r w:rsidR="00CA0872">
        <w:rPr>
          <w:sz w:val="28"/>
          <w:szCs w:val="28"/>
        </w:rPr>
        <w:t xml:space="preserve"> xã thống nhất điều chỉnh, bổ sung kế hoạch vốn các công trình xây dựng cơ bản năm 2014 như sau:</w:t>
      </w:r>
    </w:p>
    <w:p w:rsidR="00CA0872" w:rsidRDefault="00CA0872" w:rsidP="001A26A8">
      <w:pPr>
        <w:spacing w:before="120" w:after="120"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Tổng vốn đầu tư: 475.065.000đ. Gồm:</w:t>
      </w:r>
    </w:p>
    <w:p w:rsidR="00CA0872" w:rsidRDefault="00F013F3" w:rsidP="00F013F3">
      <w:pPr>
        <w:pStyle w:val="ListParagraph"/>
        <w:numPr>
          <w:ilvl w:val="0"/>
          <w:numId w:val="1"/>
        </w:numPr>
        <w:spacing w:before="120" w:after="120"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>Vốn điều tiết có mục tiêu từ ngân sách cấp trên là 79.065.000đ</w:t>
      </w:r>
    </w:p>
    <w:p w:rsidR="00F013F3" w:rsidRDefault="00F013F3" w:rsidP="00F013F3">
      <w:pPr>
        <w:pStyle w:val="ListParagraph"/>
        <w:numPr>
          <w:ilvl w:val="0"/>
          <w:numId w:val="1"/>
        </w:numPr>
        <w:spacing w:before="120" w:after="120"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>Điều chỉnh giảm vốn 5 công trình:</w:t>
      </w:r>
    </w:p>
    <w:p w:rsidR="00F013F3" w:rsidRDefault="00F013F3" w:rsidP="00F013F3">
      <w:pPr>
        <w:spacing w:before="120" w:after="120"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Công trình lộ vào văn phòng ấp 7: 128.000.000 đồng (Giảm từ 288.541.124 đồng xuống còn 160.541.120 đồng).</w:t>
      </w:r>
    </w:p>
    <w:p w:rsidR="00F013F3" w:rsidRDefault="00F013F3" w:rsidP="00F013F3">
      <w:pPr>
        <w:spacing w:before="120" w:after="120"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Công trình lộ vào khu 4 ấp Nghĩa Huấn: 22.000.000 đồng (Giảm từ 522.277.127 đồng xuống còn 500.277.127 đồng).</w:t>
      </w:r>
    </w:p>
    <w:p w:rsidR="00F013F3" w:rsidRDefault="00F013F3" w:rsidP="00F013F3">
      <w:pPr>
        <w:spacing w:before="120" w:after="120"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1C6E">
        <w:rPr>
          <w:sz w:val="28"/>
          <w:szCs w:val="28"/>
        </w:rPr>
        <w:t>Công trình lộ tổ 1 ấp Chợ: 123.000.000 đồng (Giảm từ 185.457.499 đồng xuống còn 62.457.499 đồng).</w:t>
      </w:r>
    </w:p>
    <w:p w:rsidR="00311C6E" w:rsidRDefault="00311C6E" w:rsidP="00F013F3">
      <w:pPr>
        <w:spacing w:before="120" w:after="120"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Công trình lộ liên ấp 5-6 (đoạn 500m): 76.000.000 đồng (Giảm từ 343.013.962 xuống còn 267.013.962 đồng).</w:t>
      </w:r>
    </w:p>
    <w:p w:rsidR="00311C6E" w:rsidRDefault="00311C6E" w:rsidP="00F013F3">
      <w:pPr>
        <w:spacing w:before="120" w:after="120"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Công trình bom cát nâng cấp lộ liên ấp 5-6: 47.000.000 đồng (Giảm từ 207.311.334 đồng xuống còn 160.311.334 đồng).</w:t>
      </w:r>
    </w:p>
    <w:p w:rsidR="00311C6E" w:rsidRDefault="00311C6E" w:rsidP="00F013F3">
      <w:pPr>
        <w:spacing w:before="120" w:after="120"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Vốn đầu tư cho 3 công trình: 475.065.000đ. Gồm:</w:t>
      </w:r>
    </w:p>
    <w:p w:rsidR="00311C6E" w:rsidRDefault="00311C6E" w:rsidP="00F013F3">
      <w:pPr>
        <w:spacing w:before="120" w:after="120"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Công trình lộ liên ấp 5-6 (từ ông Mai Chí Hướng đến cầu Bà Rằng): kinh phí 365.000.000 đồng</w:t>
      </w:r>
      <w:r w:rsidR="007B2DF7">
        <w:rPr>
          <w:sz w:val="28"/>
          <w:szCs w:val="28"/>
        </w:rPr>
        <w:t xml:space="preserve"> (dài: 640m, ngang: 3m, cao: 0,12m).</w:t>
      </w:r>
    </w:p>
    <w:p w:rsidR="007B2DF7" w:rsidRDefault="007B2DF7" w:rsidP="00F013F3">
      <w:pPr>
        <w:spacing w:before="120" w:after="120"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Công trình lộ tổ 26 ấp Chợ: kinh phí 40.000.000 đồng (dài: 105m, ngang: 2m, cao: 0,1m).</w:t>
      </w:r>
    </w:p>
    <w:p w:rsidR="007B2DF7" w:rsidRPr="00F013F3" w:rsidRDefault="007B2DF7" w:rsidP="00F013F3">
      <w:pPr>
        <w:spacing w:before="120" w:after="120"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Công trình bom cát ao do Ủy ban nhân dân xã quản lý: 79.065.000 đồng.</w:t>
      </w:r>
    </w:p>
    <w:p w:rsidR="001A26A8" w:rsidRDefault="001A26A8" w:rsidP="001A26A8">
      <w:pPr>
        <w:spacing w:before="120" w:after="120" w:line="320" w:lineRule="exact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Điều 2.</w:t>
      </w:r>
      <w:r w:rsidR="007B2DF7">
        <w:rPr>
          <w:sz w:val="28"/>
          <w:szCs w:val="28"/>
        </w:rPr>
        <w:t xml:space="preserve"> </w:t>
      </w:r>
      <w:r w:rsidR="007B2DF7" w:rsidRPr="007B2DF7">
        <w:rPr>
          <w:b/>
          <w:sz w:val="28"/>
          <w:szCs w:val="28"/>
        </w:rPr>
        <w:t>Tổ chức thực hiện</w:t>
      </w:r>
    </w:p>
    <w:p w:rsidR="007B2DF7" w:rsidRDefault="007B2DF7" w:rsidP="001A26A8">
      <w:pPr>
        <w:spacing w:before="120" w:after="120"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Hội đồng nhân dân xã, giao cho Ủy ban nhân dân xã tổ chức triển khai thực hiện Nghị quyết nầy.</w:t>
      </w:r>
    </w:p>
    <w:p w:rsidR="007B2DF7" w:rsidRDefault="007B2DF7" w:rsidP="001A26A8">
      <w:pPr>
        <w:spacing w:before="120" w:after="120"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Thường trực Hội đồng nhân dân xã, đại biểu Hội đồng nhân dân xã giám sát quá trình thực hiện Nghị quyết.</w:t>
      </w:r>
    </w:p>
    <w:p w:rsidR="001A26A8" w:rsidRDefault="001A26A8" w:rsidP="00466214">
      <w:pPr>
        <w:spacing w:before="120" w:after="120"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Nghị quyết  này đã được Hội đồng nhân dân xã khóa X</w:t>
      </w:r>
      <w:r w:rsidR="007B2DF7">
        <w:rPr>
          <w:sz w:val="28"/>
          <w:szCs w:val="28"/>
        </w:rPr>
        <w:t xml:space="preserve"> kỳ hợp thứ 11 thông qua ngày 28 </w:t>
      </w:r>
      <w:r>
        <w:rPr>
          <w:sz w:val="28"/>
          <w:szCs w:val="28"/>
        </w:rPr>
        <w:t>tháng 11 năm 2014 và có hiệu lực</w:t>
      </w:r>
      <w:r w:rsidR="007B2DF7">
        <w:rPr>
          <w:sz w:val="28"/>
          <w:szCs w:val="28"/>
        </w:rPr>
        <w:t xml:space="preserve"> thi hành sau 05 (</w:t>
      </w:r>
      <w:r>
        <w:rPr>
          <w:sz w:val="28"/>
          <w:szCs w:val="28"/>
        </w:rPr>
        <w:t>năm) ngày kể từ ngày Hội đồng nhân dân xã thông qua./.</w:t>
      </w:r>
    </w:p>
    <w:p w:rsidR="001A26A8" w:rsidRDefault="001A26A8" w:rsidP="001A26A8">
      <w:pPr>
        <w:ind w:firstLine="720"/>
        <w:jc w:val="both"/>
        <w:rPr>
          <w:sz w:val="28"/>
          <w:szCs w:val="28"/>
        </w:rPr>
      </w:pPr>
    </w:p>
    <w:tbl>
      <w:tblPr>
        <w:tblW w:w="8953" w:type="dxa"/>
        <w:tblLook w:val="01E0" w:firstRow="1" w:lastRow="1" w:firstColumn="1" w:lastColumn="1" w:noHBand="0" w:noVBand="0"/>
      </w:tblPr>
      <w:tblGrid>
        <w:gridCol w:w="2918"/>
        <w:gridCol w:w="1679"/>
        <w:gridCol w:w="4356"/>
      </w:tblGrid>
      <w:tr w:rsidR="001A26A8" w:rsidTr="00466214">
        <w:trPr>
          <w:trHeight w:val="326"/>
        </w:trPr>
        <w:tc>
          <w:tcPr>
            <w:tcW w:w="2918" w:type="dxa"/>
            <w:hideMark/>
          </w:tcPr>
          <w:p w:rsidR="001A26A8" w:rsidRDefault="001A26A8">
            <w:pPr>
              <w:rPr>
                <w:b/>
                <w:i/>
              </w:rPr>
            </w:pPr>
            <w:r>
              <w:rPr>
                <w:b/>
                <w:i/>
              </w:rPr>
              <w:t>Nơi nhận:</w:t>
            </w:r>
          </w:p>
        </w:tc>
        <w:tc>
          <w:tcPr>
            <w:tcW w:w="1679" w:type="dxa"/>
          </w:tcPr>
          <w:p w:rsidR="001A26A8" w:rsidRDefault="001A26A8">
            <w:pPr>
              <w:rPr>
                <w:b/>
                <w:i/>
                <w:szCs w:val="28"/>
              </w:rPr>
            </w:pPr>
          </w:p>
        </w:tc>
        <w:tc>
          <w:tcPr>
            <w:tcW w:w="4356" w:type="dxa"/>
            <w:hideMark/>
          </w:tcPr>
          <w:p w:rsidR="001A26A8" w:rsidRDefault="001A26A8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CHỦ TỊCH</w:t>
            </w:r>
          </w:p>
        </w:tc>
      </w:tr>
      <w:tr w:rsidR="001A26A8" w:rsidTr="00466214">
        <w:trPr>
          <w:trHeight w:val="3199"/>
        </w:trPr>
        <w:tc>
          <w:tcPr>
            <w:tcW w:w="2918" w:type="dxa"/>
          </w:tcPr>
          <w:p w:rsidR="001A26A8" w:rsidRDefault="001A26A8">
            <w:pPr>
              <w:jc w:val="both"/>
            </w:pPr>
            <w:r>
              <w:t>- TT.HĐND huyện;</w:t>
            </w:r>
          </w:p>
          <w:p w:rsidR="001A26A8" w:rsidRDefault="001A26A8">
            <w:pPr>
              <w:jc w:val="both"/>
            </w:pPr>
            <w:r>
              <w:t>- UBND huyện;</w:t>
            </w:r>
          </w:p>
          <w:p w:rsidR="001A26A8" w:rsidRDefault="001A26A8">
            <w:pPr>
              <w:jc w:val="both"/>
            </w:pPr>
            <w:r>
              <w:t>- Phòng Tư pháp;</w:t>
            </w:r>
          </w:p>
          <w:p w:rsidR="001A26A8" w:rsidRDefault="001A26A8">
            <w:pPr>
              <w:jc w:val="both"/>
            </w:pPr>
            <w:r>
              <w:t>- Phòng TC-KH huyện;</w:t>
            </w:r>
          </w:p>
          <w:p w:rsidR="001A26A8" w:rsidRDefault="001A26A8">
            <w:pPr>
              <w:jc w:val="both"/>
            </w:pPr>
            <w:r>
              <w:t>- TT. Đảng ủy xã;</w:t>
            </w:r>
          </w:p>
          <w:p w:rsidR="001A26A8" w:rsidRDefault="001A26A8">
            <w:pPr>
              <w:jc w:val="both"/>
            </w:pPr>
            <w:r>
              <w:t>- TT. UBND xã;</w:t>
            </w:r>
          </w:p>
          <w:p w:rsidR="001A26A8" w:rsidRDefault="001A26A8">
            <w:pPr>
              <w:jc w:val="both"/>
            </w:pPr>
            <w:r>
              <w:t xml:space="preserve">- MTTQ xã; </w:t>
            </w:r>
          </w:p>
          <w:p w:rsidR="001A26A8" w:rsidRDefault="001A26A8">
            <w:pPr>
              <w:jc w:val="both"/>
              <w:rPr>
                <w:b/>
              </w:rPr>
            </w:pPr>
            <w:r>
              <w:t xml:space="preserve">- CCTP-HT;                                                                       </w:t>
            </w:r>
          </w:p>
          <w:p w:rsidR="001A26A8" w:rsidRDefault="001A26A8">
            <w:pPr>
              <w:jc w:val="both"/>
            </w:pPr>
            <w:r>
              <w:t>- ĐB.HĐND xã;</w:t>
            </w:r>
          </w:p>
          <w:p w:rsidR="001A26A8" w:rsidRDefault="001A26A8">
            <w:pPr>
              <w:jc w:val="both"/>
              <w:rPr>
                <w:sz w:val="16"/>
                <w:szCs w:val="16"/>
              </w:rPr>
            </w:pPr>
            <w:r>
              <w:t xml:space="preserve">- Lưu: </w:t>
            </w:r>
            <w:r>
              <w:rPr>
                <w:sz w:val="16"/>
                <w:szCs w:val="16"/>
              </w:rPr>
              <w:t>TT HĐND xã .</w:t>
            </w:r>
          </w:p>
          <w:p w:rsidR="001A26A8" w:rsidRDefault="001A26A8">
            <w:pPr>
              <w:rPr>
                <w:szCs w:val="28"/>
              </w:rPr>
            </w:pPr>
          </w:p>
        </w:tc>
        <w:tc>
          <w:tcPr>
            <w:tcW w:w="1679" w:type="dxa"/>
          </w:tcPr>
          <w:p w:rsidR="001A26A8" w:rsidRDefault="001A26A8">
            <w:pPr>
              <w:rPr>
                <w:szCs w:val="28"/>
              </w:rPr>
            </w:pPr>
          </w:p>
        </w:tc>
        <w:tc>
          <w:tcPr>
            <w:tcW w:w="4356" w:type="dxa"/>
          </w:tcPr>
          <w:p w:rsidR="001A26A8" w:rsidRDefault="001A26A8">
            <w:pPr>
              <w:jc w:val="center"/>
              <w:rPr>
                <w:szCs w:val="28"/>
              </w:rPr>
            </w:pPr>
          </w:p>
          <w:p w:rsidR="001A26A8" w:rsidRDefault="001A26A8">
            <w:pPr>
              <w:jc w:val="center"/>
              <w:rPr>
                <w:b/>
                <w:szCs w:val="28"/>
              </w:rPr>
            </w:pPr>
          </w:p>
          <w:p w:rsidR="001A26A8" w:rsidRDefault="007B2DF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Đã ký</w:t>
            </w:r>
          </w:p>
          <w:p w:rsidR="001A26A8" w:rsidRDefault="001A26A8">
            <w:pPr>
              <w:rPr>
                <w:szCs w:val="28"/>
              </w:rPr>
            </w:pPr>
          </w:p>
          <w:p w:rsidR="001A26A8" w:rsidRDefault="001A26A8" w:rsidP="00EF7490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Phan Thị Ngọc Rí</w:t>
            </w:r>
          </w:p>
        </w:tc>
      </w:tr>
    </w:tbl>
    <w:p w:rsidR="004647F2" w:rsidRDefault="004647F2"/>
    <w:sectPr w:rsidR="004647F2" w:rsidSect="00BF6673">
      <w:pgSz w:w="11907" w:h="16839" w:code="9"/>
      <w:pgMar w:top="1418" w:right="1134" w:bottom="1304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42CA4"/>
    <w:multiLevelType w:val="hybridMultilevel"/>
    <w:tmpl w:val="5BD8F0B6"/>
    <w:lvl w:ilvl="0" w:tplc="4AF633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A26A8"/>
    <w:rsid w:val="001A26A8"/>
    <w:rsid w:val="00311C6E"/>
    <w:rsid w:val="004647F2"/>
    <w:rsid w:val="00466214"/>
    <w:rsid w:val="00524FD6"/>
    <w:rsid w:val="007B2DF7"/>
    <w:rsid w:val="00AF2475"/>
    <w:rsid w:val="00BF6673"/>
    <w:rsid w:val="00CA0872"/>
    <w:rsid w:val="00E62D3A"/>
    <w:rsid w:val="00EF7490"/>
    <w:rsid w:val="00F01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6A8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3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6A8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7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2CCC2-75C4-4DA2-B70C-28C0631BC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5</cp:revision>
  <dcterms:created xsi:type="dcterms:W3CDTF">2014-11-16T14:39:00Z</dcterms:created>
  <dcterms:modified xsi:type="dcterms:W3CDTF">2015-01-03T18:15:00Z</dcterms:modified>
</cp:coreProperties>
</file>