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84"/>
        <w:gridCol w:w="5670"/>
      </w:tblGrid>
      <w:tr w:rsidR="00F47BDF" w:rsidTr="00F47BDF">
        <w:tc>
          <w:tcPr>
            <w:tcW w:w="3369" w:type="dxa"/>
            <w:hideMark/>
          </w:tcPr>
          <w:p w:rsidR="00F47BDF" w:rsidRDefault="00F47BDF">
            <w:pPr>
              <w:jc w:val="center"/>
              <w:rPr>
                <w:b/>
              </w:rPr>
            </w:pPr>
            <w:r>
              <w:rPr>
                <w:b/>
              </w:rPr>
              <w:t>HỘI ĐỒNG NHÂN DÂN</w:t>
            </w:r>
          </w:p>
          <w:p w:rsidR="00F47BDF" w:rsidRDefault="00F47BDF">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482600</wp:posOffset>
                      </wp:positionH>
                      <wp:positionV relativeFrom="paragraph">
                        <wp:posOffset>257175</wp:posOffset>
                      </wp:positionV>
                      <wp:extent cx="933450" cy="0"/>
                      <wp:effectExtent l="6350" t="9525" r="1270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8pt;margin-top:20.25pt;width:7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Xg6IwIAAEk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"/>
                  </w:pict>
                </mc:Fallback>
              </mc:AlternateContent>
            </w:r>
            <w:r>
              <w:rPr>
                <w:b/>
              </w:rPr>
              <w:t>XÃ MỸ THẠNH</w:t>
            </w:r>
          </w:p>
        </w:tc>
        <w:tc>
          <w:tcPr>
            <w:tcW w:w="284" w:type="dxa"/>
          </w:tcPr>
          <w:p w:rsidR="00F47BDF" w:rsidRDefault="00F47BDF"/>
        </w:tc>
        <w:tc>
          <w:tcPr>
            <w:tcW w:w="5670" w:type="dxa"/>
            <w:hideMark/>
          </w:tcPr>
          <w:p w:rsidR="00F47BDF" w:rsidRDefault="00F47BDF">
            <w:pPr>
              <w:jc w:val="center"/>
              <w:rPr>
                <w:b/>
                <w:sz w:val="26"/>
              </w:rPr>
            </w:pPr>
            <w:r>
              <w:rPr>
                <w:b/>
                <w:sz w:val="26"/>
              </w:rPr>
              <w:t>CỘNG HÒA XÃ HỘI CHỦ NGHĨA VIỆT NAM</w:t>
            </w:r>
          </w:p>
          <w:p w:rsidR="00F47BDF" w:rsidRDefault="00F47BDF">
            <w:pPr>
              <w:jc w:val="center"/>
              <w:rPr>
                <w:b/>
                <w:szCs w:val="28"/>
              </w:rPr>
            </w:pPr>
            <w:r>
              <w:rPr>
                <w:b/>
                <w:szCs w:val="28"/>
              </w:rPr>
              <w:t>Độc lập-Tự do-Hạnh phúc</w:t>
            </w:r>
          </w:p>
          <w:p w:rsidR="00F47BDF" w:rsidRDefault="00F47BDF">
            <w:pPr>
              <w:jc w:val="center"/>
              <w:rPr>
                <w:b/>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715645</wp:posOffset>
                      </wp:positionH>
                      <wp:positionV relativeFrom="paragraph">
                        <wp:posOffset>10160</wp:posOffset>
                      </wp:positionV>
                      <wp:extent cx="2019300" cy="0"/>
                      <wp:effectExtent l="10795" t="10160" r="825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6.35pt;margin-top:.8pt;width:1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"/>
                  </w:pict>
                </mc:Fallback>
              </mc:AlternateContent>
            </w:r>
          </w:p>
        </w:tc>
      </w:tr>
      <w:tr w:rsidR="00F47BDF" w:rsidTr="00F47BDF">
        <w:tc>
          <w:tcPr>
            <w:tcW w:w="3369" w:type="dxa"/>
            <w:hideMark/>
          </w:tcPr>
          <w:p w:rsidR="00F47BDF" w:rsidRDefault="00F47BDF">
            <w:pPr>
              <w:jc w:val="center"/>
            </w:pPr>
            <w:r>
              <w:t>Số:</w:t>
            </w:r>
            <w:r w:rsidR="00E409F2">
              <w:t xml:space="preserve"> 19</w:t>
            </w:r>
            <w:r>
              <w:t>/NQ-HĐND</w:t>
            </w:r>
          </w:p>
        </w:tc>
        <w:tc>
          <w:tcPr>
            <w:tcW w:w="284" w:type="dxa"/>
          </w:tcPr>
          <w:p w:rsidR="00F47BDF" w:rsidRDefault="00F47BDF"/>
        </w:tc>
        <w:tc>
          <w:tcPr>
            <w:tcW w:w="5670" w:type="dxa"/>
            <w:hideMark/>
          </w:tcPr>
          <w:p w:rsidR="00F47BDF" w:rsidRDefault="00F47BDF">
            <w:pPr>
              <w:jc w:val="right"/>
              <w:rPr>
                <w:i/>
              </w:rPr>
            </w:pPr>
            <w:r>
              <w:rPr>
                <w:i/>
              </w:rPr>
              <w:t>Mỹ Thạnh, ngày</w:t>
            </w:r>
            <w:r w:rsidR="00E409F2">
              <w:rPr>
                <w:i/>
              </w:rPr>
              <w:t xml:space="preserve"> 23</w:t>
            </w:r>
            <w:r>
              <w:rPr>
                <w:i/>
              </w:rPr>
              <w:t xml:space="preserve"> tháng 12 năm 2016</w:t>
            </w:r>
          </w:p>
        </w:tc>
      </w:tr>
    </w:tbl>
    <w:p w:rsidR="00F47BDF" w:rsidRDefault="00F47BDF" w:rsidP="00C420D2">
      <w:pPr>
        <w:spacing w:after="0" w:line="240" w:lineRule="auto"/>
        <w:rPr>
          <w:b/>
        </w:rPr>
      </w:pPr>
    </w:p>
    <w:p w:rsidR="00F47BDF" w:rsidRDefault="00F47BDF" w:rsidP="00F47BDF">
      <w:pPr>
        <w:spacing w:after="0" w:line="240" w:lineRule="auto"/>
        <w:jc w:val="center"/>
        <w:rPr>
          <w:b/>
        </w:rPr>
      </w:pPr>
      <w:r>
        <w:rPr>
          <w:b/>
        </w:rPr>
        <w:t>NGHỊ QUYẾT</w:t>
      </w:r>
    </w:p>
    <w:p w:rsidR="00F47BDF" w:rsidRDefault="00F47BDF" w:rsidP="00F47BDF">
      <w:pPr>
        <w:jc w:val="cente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2139950</wp:posOffset>
                </wp:positionH>
                <wp:positionV relativeFrom="paragraph">
                  <wp:posOffset>330200</wp:posOffset>
                </wp:positionV>
                <wp:extent cx="1562100" cy="0"/>
                <wp:effectExtent l="6350" t="6350" r="1270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8.5pt;margin-top:26pt;width:12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1lJQ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"/>
            </w:pict>
          </mc:Fallback>
        </mc:AlternateContent>
      </w:r>
      <w:r>
        <w:rPr>
          <w:b/>
        </w:rPr>
        <w:t>Về chương trình giám sát của Hội đồng nhân dân xã năm 2017</w:t>
      </w:r>
    </w:p>
    <w:p w:rsidR="00F47BDF" w:rsidRDefault="00F47BDF" w:rsidP="00F47BDF">
      <w:pPr>
        <w:jc w:val="center"/>
      </w:pPr>
    </w:p>
    <w:p w:rsidR="00F47BDF" w:rsidRDefault="00F47BDF" w:rsidP="00F47BDF">
      <w:pPr>
        <w:spacing w:after="0" w:line="240" w:lineRule="auto"/>
        <w:jc w:val="center"/>
        <w:rPr>
          <w:b/>
        </w:rPr>
      </w:pPr>
      <w:r>
        <w:rPr>
          <w:b/>
        </w:rPr>
        <w:t>HỘI ĐỒNG NHÂN DÂN XÃ MỸ THẠNH</w:t>
      </w:r>
    </w:p>
    <w:p w:rsidR="00F47BDF" w:rsidRDefault="00F47BDF" w:rsidP="00F47BDF">
      <w:pPr>
        <w:spacing w:after="0" w:line="240" w:lineRule="auto"/>
        <w:jc w:val="center"/>
        <w:rPr>
          <w:b/>
        </w:rPr>
      </w:pPr>
      <w:r>
        <w:rPr>
          <w:b/>
        </w:rPr>
        <w:t>KHÓA XI, KỲ HỌP LẦN THỨ TƯ</w:t>
      </w:r>
    </w:p>
    <w:p w:rsidR="00F47BDF" w:rsidRDefault="00F47BDF" w:rsidP="00F47BDF">
      <w:pPr>
        <w:spacing w:after="0" w:line="240" w:lineRule="auto"/>
        <w:jc w:val="center"/>
        <w:rPr>
          <w:b/>
        </w:rPr>
      </w:pPr>
    </w:p>
    <w:p w:rsidR="00F47BDF" w:rsidRDefault="00F47BDF" w:rsidP="00F47BDF">
      <w:pPr>
        <w:spacing w:before="120" w:after="120" w:line="320" w:lineRule="exact"/>
        <w:ind w:firstLine="720"/>
        <w:jc w:val="both"/>
      </w:pPr>
      <w:r>
        <w:t>Căn cứ Luật Tổ chức chính  quyền địa phương ngày 19 tháng 6 năm 2015;</w:t>
      </w:r>
    </w:p>
    <w:p w:rsidR="00F47BDF" w:rsidRDefault="00F47BDF" w:rsidP="00F47BDF">
      <w:pPr>
        <w:spacing w:before="120" w:after="120" w:line="320" w:lineRule="exact"/>
        <w:jc w:val="both"/>
      </w:pPr>
      <w:r>
        <w:tab/>
        <w:t>Căn cứ Luật Hoạt động giám sát của Quốc hội và Hội đồng nhân dân 20 tháng 11 năm 2015;</w:t>
      </w:r>
    </w:p>
    <w:p w:rsidR="00F47BDF" w:rsidRDefault="00F47BDF" w:rsidP="00F47BDF">
      <w:pPr>
        <w:spacing w:before="120" w:after="120" w:line="320" w:lineRule="exact"/>
        <w:jc w:val="both"/>
      </w:pPr>
      <w:r>
        <w:tab/>
        <w:t>Sau khi nghe Thường trực Hội đồng nhân dân xã trình bày Tờ trình số</w:t>
      </w:r>
      <w:r w:rsidR="002973FD">
        <w:t xml:space="preserve"> 25/TTr-HĐND ngày 07 </w:t>
      </w:r>
      <w:r>
        <w:t>tháng 12 năm 2016 về Chương trình giám sát của Hội đồng nhân dân năm 2017 và ý kiến của các vị đại biểu Hội đồng nhân dân xã,</w:t>
      </w:r>
    </w:p>
    <w:p w:rsidR="00F47BDF" w:rsidRDefault="00F47BDF" w:rsidP="00F47BDF">
      <w:pPr>
        <w:spacing w:before="120" w:after="120" w:line="320" w:lineRule="exact"/>
        <w:jc w:val="both"/>
      </w:pPr>
    </w:p>
    <w:p w:rsidR="00F47BDF" w:rsidRDefault="00F47BDF" w:rsidP="00F47BDF">
      <w:pPr>
        <w:spacing w:after="0" w:line="240" w:lineRule="auto"/>
        <w:jc w:val="center"/>
        <w:rPr>
          <w:b/>
        </w:rPr>
      </w:pPr>
      <w:r>
        <w:rPr>
          <w:b/>
        </w:rPr>
        <w:t>QUYẾT NGHỊ:</w:t>
      </w:r>
    </w:p>
    <w:p w:rsidR="00F47BDF" w:rsidRDefault="00F47BDF" w:rsidP="00F47BDF">
      <w:pPr>
        <w:spacing w:before="120" w:after="120" w:line="320" w:lineRule="exact"/>
        <w:jc w:val="both"/>
      </w:pPr>
      <w:r>
        <w:tab/>
      </w:r>
      <w:r>
        <w:rPr>
          <w:b/>
        </w:rPr>
        <w:t xml:space="preserve">Điều 1. </w:t>
      </w:r>
      <w:r>
        <w:t>Thông qua Chương trình giám sát của Hội đồng nhân dân xã năm 2017 cụ thể như sau:</w:t>
      </w:r>
    </w:p>
    <w:p w:rsidR="00F47BDF" w:rsidRDefault="00F47BDF" w:rsidP="00F47BDF">
      <w:pPr>
        <w:spacing w:before="120" w:after="120" w:line="320" w:lineRule="exact"/>
        <w:jc w:val="both"/>
        <w:rPr>
          <w:b/>
        </w:rPr>
      </w:pPr>
      <w:r>
        <w:tab/>
      </w:r>
      <w:r>
        <w:rPr>
          <w:b/>
        </w:rPr>
        <w:t>I. GIÁM SÁT THƯỜNG XUYÊN</w:t>
      </w:r>
    </w:p>
    <w:p w:rsidR="00F47BDF" w:rsidRDefault="00F47BDF" w:rsidP="00F47BDF">
      <w:pPr>
        <w:spacing w:before="120" w:after="120" w:line="320" w:lineRule="exact"/>
        <w:jc w:val="both"/>
      </w:pPr>
      <w:r>
        <w:tab/>
        <w:t>1. Xem xét các báo cáo; tờ trình của Ủy ban nhân dân trình tại kỳ họp lần thứ 5, lần thứ 6 Hội đồng nhân dân xã.</w:t>
      </w:r>
    </w:p>
    <w:p w:rsidR="00F47BDF" w:rsidRDefault="00F47BDF" w:rsidP="00F47BDF">
      <w:pPr>
        <w:spacing w:before="120" w:after="120" w:line="320" w:lineRule="exact"/>
        <w:jc w:val="both"/>
      </w:pPr>
      <w:r>
        <w:tab/>
        <w:t>2. Xem xét việc, thảo luận việc giải quyết các ý kiến kiến nghị của cử tri, của các Ban Hội đồng nhân dân xã.</w:t>
      </w:r>
    </w:p>
    <w:p w:rsidR="00F47BDF" w:rsidRDefault="00F47BDF" w:rsidP="00F47BDF">
      <w:pPr>
        <w:spacing w:before="120" w:after="120" w:line="320" w:lineRule="exact"/>
        <w:jc w:val="both"/>
      </w:pPr>
      <w:r>
        <w:tab/>
        <w:t>3. Xem xét việc chất vấn và trả lời chất vấn của Chủ tịch, Phó Chủ tịch Ủy ban nhân dân và thành viên Ủy ban nhân dân.</w:t>
      </w:r>
    </w:p>
    <w:p w:rsidR="00F47BDF" w:rsidRDefault="00F47BDF" w:rsidP="00F47BDF">
      <w:pPr>
        <w:spacing w:before="120" w:after="120" w:line="320" w:lineRule="exact"/>
        <w:jc w:val="both"/>
      </w:pPr>
      <w:r>
        <w:tab/>
        <w:t>4. Xem xét việc ban hành Quyết định của Ủy ban nhân dân.</w:t>
      </w:r>
    </w:p>
    <w:p w:rsidR="00F47BDF" w:rsidRDefault="00F47BDF" w:rsidP="00F47BDF">
      <w:pPr>
        <w:spacing w:before="120" w:after="120" w:line="320" w:lineRule="exact"/>
        <w:jc w:val="both"/>
      </w:pPr>
      <w:r>
        <w:tab/>
        <w:t>5. Giám sát tình hình thực hiện Chỉ thị 26/CT-TTg ngày 05 tháng 9 năm 2016 của Thủ tướng Chính phủ về tăng cường kỷ luật, kỷ cương trong các cơ quan hành chính nhà nước các cấp.</w:t>
      </w:r>
    </w:p>
    <w:p w:rsidR="00F47BDF" w:rsidRDefault="00F47BDF" w:rsidP="00F47BDF">
      <w:pPr>
        <w:spacing w:before="120" w:after="120" w:line="320" w:lineRule="exact"/>
        <w:jc w:val="both"/>
      </w:pPr>
      <w:r>
        <w:tab/>
        <w:t>6. Xem xét báo cáo của Thường trực Hội đồng nhân dân, các Ban Hội đồng nhân dân.</w:t>
      </w:r>
    </w:p>
    <w:p w:rsidR="00F47BDF" w:rsidRDefault="00F47BDF" w:rsidP="00F47BDF">
      <w:pPr>
        <w:spacing w:before="120" w:after="120" w:line="320" w:lineRule="exact"/>
        <w:jc w:val="both"/>
      </w:pPr>
      <w:r>
        <w:tab/>
        <w:t>7. Xem  xét báo cáo Chương trình giám sát năm 2017 và Chương trình giám sát năm 2018 của Hội đồng nhân dân xã.</w:t>
      </w:r>
    </w:p>
    <w:p w:rsidR="00F47BDF" w:rsidRDefault="00F47BDF" w:rsidP="00F47BDF">
      <w:pPr>
        <w:spacing w:before="120" w:after="120" w:line="320" w:lineRule="exact"/>
        <w:jc w:val="both"/>
        <w:rPr>
          <w:b/>
        </w:rPr>
      </w:pPr>
      <w:r>
        <w:lastRenderedPageBreak/>
        <w:tab/>
      </w:r>
      <w:r>
        <w:rPr>
          <w:b/>
        </w:rPr>
        <w:t>II. GIÁM SÁT CHUYÊN ĐỀ</w:t>
      </w:r>
    </w:p>
    <w:p w:rsidR="00F47BDF" w:rsidRDefault="00F47BDF" w:rsidP="00F47BDF">
      <w:pPr>
        <w:spacing w:before="120" w:after="120" w:line="320" w:lineRule="exact"/>
        <w:jc w:val="both"/>
      </w:pPr>
      <w:r>
        <w:tab/>
        <w:t>1. Giám sát tình hình thực hiện nghị quyết Hội đồng nhân dân về phát triển kinh tế-xã hội năm 2017.</w:t>
      </w:r>
    </w:p>
    <w:p w:rsidR="00F47BDF" w:rsidRDefault="00F47BDF" w:rsidP="00F47BDF">
      <w:pPr>
        <w:spacing w:before="120" w:after="120" w:line="320" w:lineRule="exact"/>
        <w:jc w:val="both"/>
      </w:pPr>
      <w:r>
        <w:tab/>
        <w:t>2. Giám sát công tác quản lý thu-chi ngân sách xã năm 2017.</w:t>
      </w:r>
    </w:p>
    <w:p w:rsidR="00F47BDF" w:rsidRDefault="00F47BDF" w:rsidP="00F47BDF">
      <w:pPr>
        <w:spacing w:before="120" w:after="120" w:line="320" w:lineRule="exact"/>
        <w:jc w:val="both"/>
      </w:pPr>
      <w:r>
        <w:tab/>
        <w:t>3. Giám sát thực hiện Pháp lệnh dân chủ xã, phường, thị trấn và Nghị định 04/2015/NĐ-CP ngày 09 tháng 01 năm 2015 của Chính phủ thực hiện dân chủ trong hoạt động của cơ quan hành chính nhà nước và đơn vị sự nghiệp công lập.</w:t>
      </w:r>
    </w:p>
    <w:p w:rsidR="00F47BDF" w:rsidRDefault="00F47BDF" w:rsidP="00F47BDF">
      <w:pPr>
        <w:spacing w:before="120" w:after="120" w:line="320" w:lineRule="exact"/>
        <w:jc w:val="both"/>
      </w:pPr>
      <w:r>
        <w:tab/>
        <w:t>4. Giám sát công tác tiếp dân, giải quyết đơn thư khiếu nại, tố cáo của công dân; công tác tuyên truyền phổ biến giáo dục pháp luật và công tác hòa giải cơ sở.</w:t>
      </w:r>
    </w:p>
    <w:p w:rsidR="00F47BDF" w:rsidRDefault="00F47BDF" w:rsidP="00F47BDF">
      <w:pPr>
        <w:spacing w:before="120" w:after="120" w:line="320" w:lineRule="exact"/>
        <w:jc w:val="both"/>
      </w:pPr>
      <w:r>
        <w:tab/>
        <w:t>5. Giám sát thực hiện công tác cả</w:t>
      </w:r>
      <w:r w:rsidR="00290E7B">
        <w:t>i cách hành chính.</w:t>
      </w:r>
    </w:p>
    <w:p w:rsidR="00290E7B" w:rsidRDefault="00290E7B" w:rsidP="00290E7B">
      <w:pPr>
        <w:spacing w:before="120" w:after="120" w:line="320" w:lineRule="exact"/>
        <w:ind w:firstLine="720"/>
        <w:jc w:val="both"/>
      </w:pPr>
      <w:r>
        <w:t>6. Giám sát thực hiện Quyết định số 09/2015/QĐ-TTg ngày 19 tháng 11 năm 2015 của Thủ tướng Chính phủ về việc ban hành chuẩn nghèo đa chiều giai đoạn 2016-2020; chương trình Đồng khởi thoát nghèo, hỗ trợ sinh kế cho người nghèo.</w:t>
      </w:r>
    </w:p>
    <w:p w:rsidR="00F47BDF" w:rsidRDefault="00F47BDF" w:rsidP="00F47BDF">
      <w:pPr>
        <w:spacing w:before="120" w:after="120" w:line="320" w:lineRule="exact"/>
        <w:jc w:val="both"/>
      </w:pPr>
      <w:r>
        <w:tab/>
      </w:r>
      <w:r>
        <w:rPr>
          <w:b/>
        </w:rPr>
        <w:t>Điều 2.</w:t>
      </w:r>
      <w:r>
        <w:t xml:space="preserve"> Hội đồng nhân dân xã giao Thường trực Hội đồng nhân dân xã, các Ban Hội đồng nhân dân xã xây dựng Kế hoạch giám sát và tổ chức thực hiện giám sát đảm bảo chất lượng, hiệu quả.</w:t>
      </w:r>
    </w:p>
    <w:p w:rsidR="00F47BDF" w:rsidRDefault="00F47BDF" w:rsidP="00F47BDF">
      <w:pPr>
        <w:spacing w:before="120" w:after="120" w:line="320" w:lineRule="exact"/>
        <w:jc w:val="both"/>
      </w:pPr>
      <w:r>
        <w:tab/>
        <w:t>Nghị quyết này được Hội đồng nhân dân xã Mỹ Thạnh khóa XI thông qua tại kỳ họp lần thứ tư ngày 23 tháng 12 năm 2016 và có hiệu lực kể từ ngày thông qua./.</w:t>
      </w:r>
    </w:p>
    <w:p w:rsidR="00F47BDF" w:rsidRDefault="00F47BDF" w:rsidP="00F47BDF">
      <w:pPr>
        <w:spacing w:before="120" w:after="120" w:line="320" w:lineRule="exact"/>
        <w:jc w:val="both"/>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3"/>
        <w:gridCol w:w="4678"/>
      </w:tblGrid>
      <w:tr w:rsidR="00F47BDF" w:rsidTr="00F47BDF">
        <w:tc>
          <w:tcPr>
            <w:tcW w:w="3936" w:type="dxa"/>
            <w:hideMark/>
          </w:tcPr>
          <w:p w:rsidR="00F47BDF" w:rsidRDefault="00F47BDF">
            <w:pPr>
              <w:jc w:val="both"/>
              <w:rPr>
                <w:b/>
                <w:i/>
                <w:sz w:val="24"/>
                <w:szCs w:val="24"/>
              </w:rPr>
            </w:pPr>
            <w:r>
              <w:rPr>
                <w:b/>
                <w:i/>
                <w:sz w:val="24"/>
                <w:szCs w:val="24"/>
              </w:rPr>
              <w:t>Nơi nhận:</w:t>
            </w:r>
          </w:p>
        </w:tc>
        <w:tc>
          <w:tcPr>
            <w:tcW w:w="283" w:type="dxa"/>
          </w:tcPr>
          <w:p w:rsidR="00F47BDF" w:rsidRDefault="00F47BDF">
            <w:pPr>
              <w:jc w:val="both"/>
            </w:pPr>
          </w:p>
        </w:tc>
        <w:tc>
          <w:tcPr>
            <w:tcW w:w="4678" w:type="dxa"/>
            <w:hideMark/>
          </w:tcPr>
          <w:p w:rsidR="00F47BDF" w:rsidRDefault="00380DD1" w:rsidP="00380DD1">
            <w:pPr>
              <w:jc w:val="center"/>
              <w:rPr>
                <w:b/>
              </w:rPr>
            </w:pPr>
            <w:r>
              <w:rPr>
                <w:b/>
              </w:rPr>
              <w:t>CHỦ TỊCH</w:t>
            </w:r>
          </w:p>
        </w:tc>
      </w:tr>
      <w:tr w:rsidR="00F47BDF" w:rsidTr="00F47BDF">
        <w:tc>
          <w:tcPr>
            <w:tcW w:w="3936" w:type="dxa"/>
            <w:hideMark/>
          </w:tcPr>
          <w:p w:rsidR="00F47BDF" w:rsidRDefault="00F47BDF">
            <w:pPr>
              <w:jc w:val="both"/>
              <w:rPr>
                <w:sz w:val="22"/>
              </w:rPr>
            </w:pPr>
            <w:r>
              <w:rPr>
                <w:sz w:val="22"/>
              </w:rPr>
              <w:t>- Đại biểu HĐND xã;</w:t>
            </w:r>
          </w:p>
          <w:p w:rsidR="00F47BDF" w:rsidRDefault="00F47BDF">
            <w:pPr>
              <w:jc w:val="both"/>
              <w:rPr>
                <w:sz w:val="22"/>
              </w:rPr>
            </w:pPr>
            <w:r>
              <w:rPr>
                <w:sz w:val="22"/>
              </w:rPr>
              <w:t>- Lưu: VT.TTHĐND, 27b.</w:t>
            </w:r>
          </w:p>
        </w:tc>
        <w:tc>
          <w:tcPr>
            <w:tcW w:w="283" w:type="dxa"/>
          </w:tcPr>
          <w:p w:rsidR="00F47BDF" w:rsidRDefault="00F47BDF">
            <w:pPr>
              <w:jc w:val="both"/>
            </w:pPr>
          </w:p>
        </w:tc>
        <w:tc>
          <w:tcPr>
            <w:tcW w:w="4678" w:type="dxa"/>
          </w:tcPr>
          <w:p w:rsidR="00F47BDF" w:rsidRDefault="0089400C" w:rsidP="0089400C">
            <w:pPr>
              <w:jc w:val="center"/>
              <w:rPr>
                <w:b/>
              </w:rPr>
            </w:pPr>
            <w:r>
              <w:rPr>
                <w:b/>
              </w:rPr>
              <w:t>Đã ký</w:t>
            </w:r>
            <w:bookmarkStart w:id="0" w:name="_GoBack"/>
            <w:bookmarkEnd w:id="0"/>
          </w:p>
          <w:p w:rsidR="00F47BDF" w:rsidRDefault="00F47BDF">
            <w:pPr>
              <w:jc w:val="center"/>
              <w:rPr>
                <w:b/>
              </w:rPr>
            </w:pPr>
            <w:r>
              <w:rPr>
                <w:b/>
              </w:rPr>
              <w:t>Phạm Thanh Diễn</w:t>
            </w:r>
          </w:p>
        </w:tc>
      </w:tr>
    </w:tbl>
    <w:p w:rsidR="00F47BDF" w:rsidRDefault="00F47BDF" w:rsidP="00F47BDF">
      <w:pPr>
        <w:spacing w:before="120" w:after="120" w:line="320" w:lineRule="exact"/>
        <w:jc w:val="both"/>
      </w:pPr>
    </w:p>
    <w:p w:rsidR="00081A1D" w:rsidRDefault="00081A1D"/>
    <w:sectPr w:rsidR="00081A1D" w:rsidSect="00626807">
      <w:footerReference w:type="default" r:id="rId7"/>
      <w:pgSz w:w="11907" w:h="16839" w:code="9"/>
      <w:pgMar w:top="1418" w:right="1134" w:bottom="130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43" w:rsidRDefault="00651C43" w:rsidP="00651C43">
      <w:pPr>
        <w:spacing w:after="0" w:line="240" w:lineRule="auto"/>
      </w:pPr>
      <w:r>
        <w:separator/>
      </w:r>
    </w:p>
  </w:endnote>
  <w:endnote w:type="continuationSeparator" w:id="0">
    <w:p w:rsidR="00651C43" w:rsidRDefault="00651C43" w:rsidP="0065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957682"/>
      <w:docPartObj>
        <w:docPartGallery w:val="Page Numbers (Bottom of Page)"/>
        <w:docPartUnique/>
      </w:docPartObj>
    </w:sdtPr>
    <w:sdtEndPr>
      <w:rPr>
        <w:noProof/>
      </w:rPr>
    </w:sdtEndPr>
    <w:sdtContent>
      <w:p w:rsidR="00651C43" w:rsidRDefault="00651C43">
        <w:pPr>
          <w:pStyle w:val="Footer"/>
          <w:jc w:val="right"/>
        </w:pPr>
        <w:r>
          <w:fldChar w:fldCharType="begin"/>
        </w:r>
        <w:r>
          <w:instrText xml:space="preserve"> PAGE   \* MERGEFORMAT </w:instrText>
        </w:r>
        <w:r>
          <w:fldChar w:fldCharType="separate"/>
        </w:r>
        <w:r w:rsidR="0089400C">
          <w:rPr>
            <w:noProof/>
          </w:rPr>
          <w:t>2</w:t>
        </w:r>
        <w:r>
          <w:rPr>
            <w:noProof/>
          </w:rPr>
          <w:fldChar w:fldCharType="end"/>
        </w:r>
      </w:p>
    </w:sdtContent>
  </w:sdt>
  <w:p w:rsidR="00651C43" w:rsidRDefault="00651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43" w:rsidRDefault="00651C43" w:rsidP="00651C43">
      <w:pPr>
        <w:spacing w:after="0" w:line="240" w:lineRule="auto"/>
      </w:pPr>
      <w:r>
        <w:separator/>
      </w:r>
    </w:p>
  </w:footnote>
  <w:footnote w:type="continuationSeparator" w:id="0">
    <w:p w:rsidR="00651C43" w:rsidRDefault="00651C43" w:rsidP="00651C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DF"/>
    <w:rsid w:val="00081A1D"/>
    <w:rsid w:val="001F7BB0"/>
    <w:rsid w:val="00290E7B"/>
    <w:rsid w:val="002973FD"/>
    <w:rsid w:val="00380DD1"/>
    <w:rsid w:val="00626807"/>
    <w:rsid w:val="00651C43"/>
    <w:rsid w:val="007F46A3"/>
    <w:rsid w:val="0089400C"/>
    <w:rsid w:val="00C420D2"/>
    <w:rsid w:val="00E409F2"/>
    <w:rsid w:val="00F4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DF"/>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BDF"/>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1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C43"/>
    <w:rPr>
      <w:rFonts w:ascii="Times New Roman" w:hAnsi="Times New Roman"/>
      <w:sz w:val="28"/>
    </w:rPr>
  </w:style>
  <w:style w:type="paragraph" w:styleId="Footer">
    <w:name w:val="footer"/>
    <w:basedOn w:val="Normal"/>
    <w:link w:val="FooterChar"/>
    <w:uiPriority w:val="99"/>
    <w:unhideWhenUsed/>
    <w:rsid w:val="00651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C43"/>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DF"/>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BDF"/>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1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C43"/>
    <w:rPr>
      <w:rFonts w:ascii="Times New Roman" w:hAnsi="Times New Roman"/>
      <w:sz w:val="28"/>
    </w:rPr>
  </w:style>
  <w:style w:type="paragraph" w:styleId="Footer">
    <w:name w:val="footer"/>
    <w:basedOn w:val="Normal"/>
    <w:link w:val="FooterChar"/>
    <w:uiPriority w:val="99"/>
    <w:unhideWhenUsed/>
    <w:rsid w:val="00651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C4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6206">
      <w:bodyDiv w:val="1"/>
      <w:marLeft w:val="0"/>
      <w:marRight w:val="0"/>
      <w:marTop w:val="0"/>
      <w:marBottom w:val="0"/>
      <w:divBdr>
        <w:top w:val="none" w:sz="0" w:space="0" w:color="auto"/>
        <w:left w:val="none" w:sz="0" w:space="0" w:color="auto"/>
        <w:bottom w:val="none" w:sz="0" w:space="0" w:color="auto"/>
        <w:right w:val="none" w:sz="0" w:space="0" w:color="auto"/>
      </w:divBdr>
    </w:div>
    <w:div w:id="64913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424</Words>
  <Characters>2418</Characters>
  <Application>Microsoft Office Word</Application>
  <DocSecurity>0</DocSecurity>
  <Lines>20</Lines>
  <Paragraphs>5</Paragraphs>
  <ScaleCrop>false</ScaleCrop>
  <Company>Microsoft</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12</cp:revision>
  <cp:lastPrinted>2017-01-06T05:53:00Z</cp:lastPrinted>
  <dcterms:created xsi:type="dcterms:W3CDTF">2016-12-07T00:00:00Z</dcterms:created>
  <dcterms:modified xsi:type="dcterms:W3CDTF">2017-01-06T05:54:00Z</dcterms:modified>
</cp:coreProperties>
</file>